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00" w:rsidRDefault="00CF692B">
      <w:pPr>
        <w:tabs>
          <w:tab w:val="right" w:pos="9162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930400" cy="2794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 xml:space="preserve"> </w:t>
      </w:r>
      <w:r>
        <w:rPr>
          <w:sz w:val="56"/>
        </w:rPr>
        <w:tab/>
      </w:r>
      <w:r>
        <w:rPr>
          <w:rFonts w:ascii="Tahoma" w:eastAsia="Tahoma" w:hAnsi="Tahoma" w:cs="Tahoma"/>
          <w:color w:val="0550A0"/>
          <w:sz w:val="38"/>
        </w:rPr>
        <w:t>Сервисный центр</w:t>
      </w:r>
      <w:r>
        <w:rPr>
          <w:b/>
          <w:color w:val="1F497D"/>
          <w:sz w:val="36"/>
        </w:rPr>
        <w:t xml:space="preserve"> </w:t>
      </w:r>
    </w:p>
    <w:p w:rsidR="00551A00" w:rsidRDefault="00CF692B">
      <w:pPr>
        <w:spacing w:after="67" w:line="259" w:lineRule="auto"/>
        <w:ind w:left="62" w:hanging="10"/>
        <w:jc w:val="center"/>
      </w:pPr>
      <w:r>
        <w:rPr>
          <w:rFonts w:ascii="Tahoma" w:eastAsia="Tahoma" w:hAnsi="Tahoma" w:cs="Tahoma"/>
          <w:sz w:val="21"/>
        </w:rPr>
        <w:t xml:space="preserve">Общество с ограниченной ответственностью «Сервисный центр ФЕСКО» (ООО «СЦФ») </w:t>
      </w:r>
    </w:p>
    <w:p w:rsidR="00551A00" w:rsidRDefault="00CF692B">
      <w:pPr>
        <w:spacing w:after="0" w:line="259" w:lineRule="auto"/>
        <w:ind w:left="62" w:right="2" w:hanging="10"/>
        <w:jc w:val="center"/>
      </w:pPr>
      <w:r>
        <w:rPr>
          <w:rFonts w:ascii="Tahoma" w:eastAsia="Tahoma" w:hAnsi="Tahoma" w:cs="Tahoma"/>
          <w:sz w:val="21"/>
        </w:rPr>
        <w:t>(ОГРН 1127746578024, ИНН 7729715592)</w:t>
      </w:r>
      <w:r>
        <w:rPr>
          <w:b/>
          <w:color w:val="1F497D"/>
          <w:sz w:val="28"/>
        </w:rPr>
        <w:t xml:space="preserve"> </w:t>
      </w:r>
    </w:p>
    <w:p w:rsidR="00551A00" w:rsidRDefault="00CF692B">
      <w:pPr>
        <w:spacing w:after="3" w:line="259" w:lineRule="auto"/>
        <w:ind w:left="-14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9333" cy="6096"/>
                <wp:effectExtent l="0" t="0" r="0" b="0"/>
                <wp:docPr id="10223" name="Group 10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333" cy="6096"/>
                          <a:chOff x="0" y="0"/>
                          <a:chExt cx="5839333" cy="6096"/>
                        </a:xfrm>
                      </wpg:grpSpPr>
                      <wps:wsp>
                        <wps:cNvPr id="12836" name="Shape 12836"/>
                        <wps:cNvSpPr/>
                        <wps:spPr>
                          <a:xfrm>
                            <a:off x="0" y="0"/>
                            <a:ext cx="5839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9144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  <a:lnTo>
                                  <a:pt x="5839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5C109" id="Group 10223" o:spid="_x0000_s1026" style="width:459.8pt;height:.5pt;mso-position-horizontal-relative:char;mso-position-vertical-relative:line" coordsize="583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">
                <v:shape id="Shape 12836" o:spid="_x0000_s1027" style="position:absolute;width:58393;height:91;visibility:visible;mso-wrap-style:square;v-text-anchor:top" coordsize="58393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ZZMMA&#10;AADeAAAADwAAAGRycy9kb3ducmV2LnhtbERPTUvDQBC9C/6HZYRexG6spZTYbZFIq+CpTb0P2TEb&#10;zM7G7JjEf+8KQm/zeJ+z2U2+VQP1sQls4H6egSKugm24NnAu93drUFGQLbaBycAPRdhtr682mNsw&#10;8pGGk9QqhXDM0YAT6XKtY+XIY5yHjjhxH6H3KAn2tbY9jinct3qRZSvtseHU4LCjwlH1efr2Br7k&#10;vWiL5eDK8nYph7cXOz7vxZjZzfT0CEpokov43/1q0/zF+mEFf++kG/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GZZMMAAADeAAAADwAAAAAAAAAAAAAAAACYAgAAZHJzL2Rv&#10;d25yZXYueG1sUEsFBgAAAAAEAAQA9QAAAIgDAAAAAA==&#10;" path="m,l5839333,r,9144l,9144,,e" fillcolor="black" stroked="f" strokeweight="0">
                  <v:stroke miterlimit="83231f" joinstyle="miter"/>
                  <v:path arrowok="t" textboxrect="0,0,5839333,9144"/>
                </v:shape>
                <w10:anchorlock/>
              </v:group>
            </w:pict>
          </mc:Fallback>
        </mc:AlternateContent>
      </w:r>
    </w:p>
    <w:p w:rsidR="00551A00" w:rsidRDefault="00CF692B">
      <w:pPr>
        <w:spacing w:after="221" w:line="259" w:lineRule="auto"/>
        <w:ind w:left="0" w:right="66" w:firstLine="0"/>
        <w:jc w:val="right"/>
      </w:pPr>
      <w:r>
        <w:rPr>
          <w:sz w:val="8"/>
        </w:rPr>
        <w:t xml:space="preserve"> </w:t>
      </w:r>
    </w:p>
    <w:p w:rsidR="00551A00" w:rsidRDefault="00CF692B">
      <w:pPr>
        <w:spacing w:after="31" w:line="259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551A00" w:rsidRDefault="00CF692B">
      <w:pPr>
        <w:spacing w:after="31" w:line="259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551A00" w:rsidRDefault="00CF692B">
      <w:pPr>
        <w:spacing w:after="200" w:line="259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551A00" w:rsidRDefault="00CF692B">
      <w:pPr>
        <w:spacing w:after="0" w:line="259" w:lineRule="auto"/>
        <w:ind w:left="0" w:right="94" w:firstLine="0"/>
        <w:jc w:val="center"/>
      </w:pPr>
      <w:r>
        <w:rPr>
          <w:b/>
          <w:sz w:val="44"/>
        </w:rPr>
        <w:t xml:space="preserve">Сервисный центр FESCO. </w:t>
      </w:r>
    </w:p>
    <w:p w:rsidR="00551A00" w:rsidRDefault="00CF692B">
      <w:pPr>
        <w:spacing w:after="61" w:line="276" w:lineRule="auto"/>
        <w:ind w:left="514" w:firstLine="739"/>
      </w:pPr>
      <w:r>
        <w:rPr>
          <w:b/>
          <w:sz w:val="40"/>
        </w:rPr>
        <w:t xml:space="preserve">От классической бухгалтерии до многофункционального центра за 1 год. </w:t>
      </w:r>
    </w:p>
    <w:p w:rsidR="00551A00" w:rsidRDefault="00CF692B">
      <w:pPr>
        <w:spacing w:after="0" w:line="259" w:lineRule="auto"/>
        <w:ind w:left="0" w:right="90" w:firstLine="0"/>
        <w:jc w:val="center"/>
      </w:pPr>
      <w:r>
        <w:rPr>
          <w:b/>
          <w:sz w:val="40"/>
        </w:rPr>
        <w:t xml:space="preserve">Сопроводительное письмо. </w:t>
      </w:r>
    </w:p>
    <w:p w:rsidR="00551A00" w:rsidRDefault="00CF692B">
      <w:pPr>
        <w:spacing w:after="38" w:line="259" w:lineRule="auto"/>
        <w:ind w:left="0" w:firstLine="0"/>
      </w:pPr>
      <w:r>
        <w:rPr>
          <w:b/>
        </w:rPr>
        <w:t xml:space="preserve"> </w:t>
      </w:r>
    </w:p>
    <w:p w:rsidR="00551A00" w:rsidRDefault="00CF692B">
      <w:pPr>
        <w:spacing w:after="38" w:line="259" w:lineRule="auto"/>
        <w:ind w:left="0" w:firstLine="0"/>
      </w:pPr>
      <w:r>
        <w:rPr>
          <w:b/>
        </w:rPr>
        <w:t xml:space="preserve"> </w:t>
      </w:r>
    </w:p>
    <w:p w:rsidR="00551A00" w:rsidRDefault="00CF692B">
      <w:pPr>
        <w:spacing w:after="38" w:line="259" w:lineRule="auto"/>
        <w:ind w:left="0" w:firstLine="0"/>
      </w:pPr>
      <w:r>
        <w:rPr>
          <w:b/>
        </w:rPr>
        <w:t xml:space="preserve"> </w:t>
      </w:r>
    </w:p>
    <w:p w:rsidR="00551A00" w:rsidRDefault="00CF692B">
      <w:pPr>
        <w:spacing w:after="77" w:line="259" w:lineRule="auto"/>
        <w:ind w:left="0" w:firstLine="0"/>
      </w:pPr>
      <w:r>
        <w:rPr>
          <w:b/>
        </w:rPr>
        <w:t xml:space="preserve"> </w:t>
      </w:r>
    </w:p>
    <w:p w:rsidR="00551A00" w:rsidRDefault="00CF692B">
      <w:pPr>
        <w:spacing w:after="38" w:line="259" w:lineRule="auto"/>
        <w:ind w:left="-5" w:hanging="10"/>
      </w:pPr>
      <w:r>
        <w:rPr>
          <w:b/>
        </w:rPr>
        <w:t xml:space="preserve">Содержание: </w:t>
      </w:r>
    </w:p>
    <w:p w:rsidR="00551A00" w:rsidRPr="00CC61F5" w:rsidRDefault="00CC61F5" w:rsidP="00CC61F5">
      <w:pPr>
        <w:pStyle w:val="a3"/>
        <w:numPr>
          <w:ilvl w:val="0"/>
          <w:numId w:val="1"/>
        </w:numPr>
        <w:spacing w:after="68" w:line="259" w:lineRule="auto"/>
        <w:rPr>
          <w:color w:val="000000" w:themeColor="text1"/>
          <w:u w:val="single"/>
        </w:rPr>
      </w:pPr>
      <w:r w:rsidRPr="00CC61F5">
        <w:rPr>
          <w:color w:val="000000" w:themeColor="text1"/>
          <w:u w:val="single"/>
        </w:rPr>
        <w:t xml:space="preserve">Коротко о Группе </w:t>
      </w:r>
      <w:r>
        <w:rPr>
          <w:color w:val="000000" w:themeColor="text1"/>
          <w:u w:val="single"/>
        </w:rPr>
        <w:t xml:space="preserve">Компаний </w:t>
      </w:r>
      <w:r w:rsidRPr="00CC61F5">
        <w:rPr>
          <w:color w:val="000000" w:themeColor="text1"/>
          <w:u w:val="single"/>
          <w:lang w:val="en-US"/>
        </w:rPr>
        <w:t>FESCO</w:t>
      </w:r>
    </w:p>
    <w:p w:rsidR="00551A00" w:rsidRDefault="00CF692B">
      <w:pPr>
        <w:numPr>
          <w:ilvl w:val="0"/>
          <w:numId w:val="1"/>
        </w:numPr>
        <w:spacing w:after="75" w:line="259" w:lineRule="auto"/>
        <w:ind w:hanging="360"/>
        <w:rPr>
          <w:color w:val="000000" w:themeColor="text1"/>
          <w:u w:val="single"/>
        </w:rPr>
      </w:pPr>
      <w:r w:rsidRPr="00CC61F5">
        <w:rPr>
          <w:color w:val="000000" w:themeColor="text1"/>
          <w:u w:val="single"/>
        </w:rPr>
        <w:t>С</w:t>
      </w:r>
      <w:r w:rsidRPr="00CC61F5">
        <w:rPr>
          <w:color w:val="000000" w:themeColor="text1"/>
          <w:u w:val="single"/>
        </w:rPr>
        <w:t>ервисный центр FESCO сегодня</w:t>
      </w:r>
      <w:r w:rsidRPr="00CC61F5">
        <w:rPr>
          <w:color w:val="000000" w:themeColor="text1"/>
          <w:u w:val="single"/>
        </w:rPr>
        <w:t xml:space="preserve"> </w:t>
      </w:r>
    </w:p>
    <w:p w:rsidR="001C4233" w:rsidRDefault="001C4233" w:rsidP="001C4233">
      <w:pPr>
        <w:pStyle w:val="a3"/>
        <w:numPr>
          <w:ilvl w:val="0"/>
          <w:numId w:val="1"/>
        </w:numPr>
        <w:spacing w:after="75" w:line="259" w:lineRule="auto"/>
        <w:rPr>
          <w:color w:val="000000" w:themeColor="text1"/>
          <w:u w:val="single"/>
        </w:rPr>
      </w:pPr>
      <w:r w:rsidRPr="001C4233">
        <w:rPr>
          <w:color w:val="000000" w:themeColor="text1"/>
          <w:u w:val="single"/>
        </w:rPr>
        <w:t>Предпосылки проекта</w:t>
      </w:r>
    </w:p>
    <w:p w:rsidR="001C4233" w:rsidRPr="001C4233" w:rsidRDefault="001C4233" w:rsidP="001C4233">
      <w:pPr>
        <w:pStyle w:val="a3"/>
        <w:numPr>
          <w:ilvl w:val="0"/>
          <w:numId w:val="1"/>
        </w:numPr>
        <w:spacing w:after="72" w:line="259" w:lineRule="auto"/>
        <w:rPr>
          <w:color w:val="000000" w:themeColor="text1"/>
          <w:u w:val="single"/>
        </w:rPr>
      </w:pPr>
      <w:r w:rsidRPr="001C4233">
        <w:rPr>
          <w:color w:val="000000" w:themeColor="text1"/>
          <w:u w:val="single"/>
        </w:rPr>
        <w:t xml:space="preserve">Сервисный центр FESCO. Локация. Запуск. Функции </w:t>
      </w:r>
    </w:p>
    <w:p w:rsidR="001C4233" w:rsidRPr="001C4233" w:rsidRDefault="001C4233" w:rsidP="001C4233">
      <w:pPr>
        <w:pStyle w:val="a3"/>
        <w:numPr>
          <w:ilvl w:val="0"/>
          <w:numId w:val="1"/>
        </w:numPr>
        <w:spacing w:after="75" w:line="259" w:lineRule="auto"/>
        <w:rPr>
          <w:color w:val="000000" w:themeColor="text1"/>
          <w:u w:val="single"/>
        </w:rPr>
      </w:pPr>
      <w:r w:rsidRPr="001C4233">
        <w:rPr>
          <w:color w:val="000000" w:themeColor="text1"/>
          <w:u w:val="single"/>
        </w:rPr>
        <w:t xml:space="preserve">Результаты трансформации основных функций </w:t>
      </w:r>
    </w:p>
    <w:p w:rsidR="000425EA" w:rsidRDefault="00CF692B" w:rsidP="001C4233">
      <w:pPr>
        <w:pStyle w:val="a3"/>
        <w:numPr>
          <w:ilvl w:val="0"/>
          <w:numId w:val="1"/>
        </w:numPr>
        <w:spacing w:after="75" w:line="259" w:lineRule="auto"/>
        <w:rPr>
          <w:color w:val="000000" w:themeColor="text1"/>
          <w:u w:val="single"/>
        </w:rPr>
      </w:pPr>
      <w:r w:rsidRPr="001C4233">
        <w:rPr>
          <w:color w:val="000000" w:themeColor="text1"/>
          <w:u w:val="single"/>
        </w:rPr>
        <w:t>Почему наш проект лучший</w:t>
      </w:r>
    </w:p>
    <w:p w:rsidR="00551A00" w:rsidRPr="001C4233" w:rsidRDefault="00CF692B" w:rsidP="001C4233">
      <w:pPr>
        <w:pStyle w:val="a3"/>
        <w:numPr>
          <w:ilvl w:val="0"/>
          <w:numId w:val="1"/>
        </w:numPr>
        <w:spacing w:after="75" w:line="259" w:lineRule="auto"/>
        <w:rPr>
          <w:color w:val="000000" w:themeColor="text1"/>
          <w:u w:val="single"/>
        </w:rPr>
      </w:pPr>
      <w:r w:rsidRPr="001C4233">
        <w:rPr>
          <w:color w:val="000000" w:themeColor="text1"/>
          <w:u w:val="single"/>
        </w:rPr>
        <w:t xml:space="preserve">Информационные системы </w:t>
      </w:r>
      <w:r w:rsidRPr="001C4233">
        <w:rPr>
          <w:color w:val="000000" w:themeColor="text1"/>
          <w:u w:val="single"/>
        </w:rPr>
        <w:t>Сервисного центра FESCO</w:t>
      </w:r>
      <w:r w:rsidRPr="001C4233">
        <w:rPr>
          <w:color w:val="000000" w:themeColor="text1"/>
          <w:u w:val="single"/>
        </w:rPr>
        <w:t xml:space="preserve"> </w:t>
      </w:r>
    </w:p>
    <w:p w:rsidR="00551A00" w:rsidRDefault="00CF692B" w:rsidP="00CC61F5">
      <w:pPr>
        <w:spacing w:after="38" w:line="259" w:lineRule="auto"/>
        <w:ind w:left="0" w:firstLine="0"/>
        <w:rPr>
          <w:b/>
          <w:u w:val="single"/>
        </w:rPr>
      </w:pPr>
      <w:r w:rsidRPr="00CC61F5">
        <w:rPr>
          <w:b/>
          <w:u w:val="single"/>
        </w:rPr>
        <w:t xml:space="preserve"> </w:t>
      </w: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Default="00CC61F5" w:rsidP="00CC61F5">
      <w:pPr>
        <w:spacing w:after="38" w:line="259" w:lineRule="auto"/>
        <w:ind w:left="0" w:firstLine="0"/>
        <w:rPr>
          <w:b/>
          <w:u w:val="single"/>
        </w:rPr>
      </w:pPr>
    </w:p>
    <w:p w:rsidR="00CC61F5" w:rsidRPr="00CC61F5" w:rsidRDefault="00CC61F5" w:rsidP="00CC61F5">
      <w:pPr>
        <w:spacing w:after="38" w:line="259" w:lineRule="auto"/>
        <w:ind w:left="0" w:firstLine="0"/>
        <w:rPr>
          <w:u w:val="single"/>
        </w:rPr>
      </w:pPr>
    </w:p>
    <w:p w:rsidR="00551A00" w:rsidRDefault="00CF692B">
      <w:pPr>
        <w:spacing w:after="89" w:line="259" w:lineRule="auto"/>
        <w:ind w:left="108" w:righ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09" cy="6096"/>
                <wp:effectExtent l="0" t="0" r="0" b="0"/>
                <wp:docPr id="10224" name="Group 10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2837" name="Shape 12837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A1432" id="Group 10224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">
                <v:shape id="Shape 12837" o:spid="_x0000_s1027" style="position:absolute;width:57616;height:91;visibility:visible;mso-wrap-style:square;v-text-anchor:top" coordsize="57616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wRMQA&#10;AADeAAAADwAAAGRycy9kb3ducmV2LnhtbERP3WrCMBS+H+wdwhnsbqZ1oF01ytwYiDBB3QMckmNa&#10;bE66Jqv17Y0w8O58fL9nvhxcI3rqQu1ZQT7KQBBrb2q2Cn4OXy8FiBCRDTaeScGFAiwXjw9zLI0/&#10;8476fbQihXAoUUEVY1tKGXRFDsPIt8SJO/rOYUyws9J0eE7hrpHjLJtIhzWnhgpb+qhIn/Z/ToGe&#10;fm7ZvoXNYXX63farIrf6O1fq+Wl4n4GINMS7+N+9Nmn+uHidwu2ddIN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METEAAAA3gAAAA8AAAAAAAAAAAAAAAAAmAIAAGRycy9k&#10;b3ducmV2LnhtbFBLBQYAAAAABAAEAPUAAACJAw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:rsidR="00551A00" w:rsidRDefault="00CF692B">
      <w:pPr>
        <w:spacing w:after="0" w:line="259" w:lineRule="auto"/>
        <w:ind w:left="216" w:firstLine="0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0"/>
        </w:rPr>
        <w:t xml:space="preserve"> </w:t>
      </w:r>
    </w:p>
    <w:p w:rsidR="00CC61F5" w:rsidRDefault="00CF692B" w:rsidP="00CC61F5">
      <w:pPr>
        <w:spacing w:after="0" w:line="225" w:lineRule="auto"/>
        <w:ind w:left="1017" w:right="1045" w:firstLine="0"/>
        <w:jc w:val="center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0"/>
        </w:rPr>
        <w:t>Адрес места нахождения: 115035, г. Москва, Садовническая ул., д. 75. Тел.: 8 (800) 23-444-99,</w:t>
      </w:r>
      <w:hyperlink r:id="rId6">
        <w:r>
          <w:rPr>
            <w:rFonts w:ascii="Tahoma" w:eastAsia="Tahoma" w:hAnsi="Tahoma" w:cs="Tahoma"/>
            <w:sz w:val="20"/>
          </w:rPr>
          <w:t xml:space="preserve"> </w:t>
        </w:r>
      </w:hyperlink>
      <w:hyperlink r:id="rId7">
        <w:r>
          <w:rPr>
            <w:rFonts w:ascii="Tahoma" w:eastAsia="Tahoma" w:hAnsi="Tahoma" w:cs="Tahoma"/>
            <w:color w:val="0000FF"/>
            <w:sz w:val="21"/>
            <w:u w:val="single" w:color="0000FF"/>
          </w:rPr>
          <w:t>www.fesco.com</w:t>
        </w:r>
      </w:hyperlink>
    </w:p>
    <w:p w:rsidR="000425EA" w:rsidRDefault="000425EA" w:rsidP="00CC61F5">
      <w:pPr>
        <w:spacing w:after="0" w:line="240" w:lineRule="auto"/>
        <w:ind w:left="284" w:right="1045" w:firstLine="709"/>
        <w:jc w:val="both"/>
        <w:rPr>
          <w:b/>
        </w:rPr>
      </w:pPr>
    </w:p>
    <w:p w:rsidR="00CC61F5" w:rsidRPr="009D7986" w:rsidRDefault="009D7986" w:rsidP="009D7986">
      <w:pPr>
        <w:spacing w:after="0" w:line="240" w:lineRule="auto"/>
        <w:ind w:left="57" w:right="1045" w:firstLine="709"/>
        <w:jc w:val="both"/>
        <w:rPr>
          <w:b/>
          <w:color w:val="auto"/>
          <w:szCs w:val="24"/>
        </w:rPr>
      </w:pPr>
      <w:r w:rsidRPr="009D7986">
        <w:rPr>
          <w:b/>
          <w:color w:val="auto"/>
          <w:szCs w:val="24"/>
        </w:rPr>
        <w:lastRenderedPageBreak/>
        <w:t>1.</w:t>
      </w:r>
      <w:r>
        <w:rPr>
          <w:b/>
          <w:color w:val="auto"/>
          <w:szCs w:val="24"/>
        </w:rPr>
        <w:t xml:space="preserve"> </w:t>
      </w:r>
      <w:r w:rsidR="00CC61F5" w:rsidRPr="009D7986">
        <w:rPr>
          <w:b/>
          <w:color w:val="auto"/>
          <w:szCs w:val="24"/>
        </w:rPr>
        <w:t>Коротко о</w:t>
      </w:r>
      <w:r w:rsidR="00CC61F5" w:rsidRPr="009D7986">
        <w:rPr>
          <w:b/>
          <w:color w:val="auto"/>
          <w:szCs w:val="24"/>
        </w:rPr>
        <w:t xml:space="preserve"> Группе Компаний FESCO.</w:t>
      </w:r>
    </w:p>
    <w:p w:rsidR="009D7986" w:rsidRPr="009D7986" w:rsidRDefault="009D7986" w:rsidP="009D7986">
      <w:pPr>
        <w:ind w:left="57" w:firstLine="709"/>
      </w:pPr>
    </w:p>
    <w:p w:rsidR="00CC61F5" w:rsidRPr="000425EA" w:rsidRDefault="00CC61F5" w:rsidP="000425EA">
      <w:pPr>
        <w:spacing w:after="0" w:line="240" w:lineRule="auto"/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FESCO — одна из крупнейших частных транспортно-логистических компаний в России с активами в сфере портового, железнодорожного и интегрированного ​логистического бизнеса. </w:t>
      </w:r>
    </w:p>
    <w:p w:rsidR="00CC61F5" w:rsidRPr="000425EA" w:rsidRDefault="00CC61F5" w:rsidP="000425EA">
      <w:pPr>
        <w:spacing w:after="0" w:line="240" w:lineRule="auto"/>
        <w:ind w:left="57" w:right="283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FESCO является одним из лидеров контейнерных перевозок через Дальний Восток РФ по внешнеторговым морским линиям в/из стран Азии, по каботажным морским линиям и по железной дороге, а также одним из крупнейших портовых контейнерных операторов Дальневосточного региона. </w:t>
      </w:r>
    </w:p>
    <w:p w:rsidR="00CC61F5" w:rsidRPr="000425EA" w:rsidRDefault="00CC61F5" w:rsidP="000425EA">
      <w:pPr>
        <w:spacing w:after="0" w:line="240" w:lineRule="auto"/>
        <w:ind w:left="57" w:right="283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Группе FESCO принадлежит ПАО «Владивостокский морской торговый порт» c ежегодной пропускной способностью 3,9 млн тонн генеральных грузов и нефтепродуктов, 150 тыс. единиц автомобилей и колесной техники и свыше 600 тысяч контейнерных грузов.</w:t>
      </w:r>
    </w:p>
    <w:p w:rsidR="00CC61F5" w:rsidRPr="000425EA" w:rsidRDefault="00CC61F5" w:rsidP="000425EA">
      <w:pPr>
        <w:spacing w:after="0" w:line="240" w:lineRule="auto"/>
        <w:ind w:left="57" w:right="283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FESCO занимается перевозкой таких грузов, как </w:t>
      </w:r>
      <w:proofErr w:type="spellStart"/>
      <w:r w:rsidRPr="000425EA">
        <w:rPr>
          <w:color w:val="auto"/>
          <w:szCs w:val="24"/>
        </w:rPr>
        <w:t>контейнеризированные</w:t>
      </w:r>
      <w:proofErr w:type="spellEnd"/>
      <w:r w:rsidRPr="000425EA">
        <w:rPr>
          <w:color w:val="auto"/>
          <w:szCs w:val="24"/>
        </w:rPr>
        <w:t>, насыпные и навалочные, наливные, опасные, тарно-штучные, металлоконструкции и т.д.</w:t>
      </w:r>
    </w:p>
    <w:p w:rsidR="00CC61F5" w:rsidRPr="000425EA" w:rsidRDefault="00CC61F5" w:rsidP="000425EA">
      <w:pPr>
        <w:spacing w:after="0" w:line="225" w:lineRule="auto"/>
        <w:ind w:left="57" w:right="1045" w:firstLine="709"/>
        <w:jc w:val="both"/>
        <w:rPr>
          <w:rFonts w:eastAsia="Tahoma"/>
          <w:color w:val="auto"/>
          <w:szCs w:val="24"/>
        </w:rPr>
      </w:pPr>
    </w:p>
    <w:p w:rsidR="00CC61F5" w:rsidRPr="000425EA" w:rsidRDefault="00CC61F5" w:rsidP="000425EA">
      <w:pPr>
        <w:spacing w:after="0" w:line="225" w:lineRule="auto"/>
        <w:ind w:left="57" w:right="1045" w:firstLine="709"/>
        <w:jc w:val="both"/>
        <w:rPr>
          <w:b/>
          <w:color w:val="auto"/>
          <w:szCs w:val="24"/>
        </w:rPr>
      </w:pPr>
    </w:p>
    <w:p w:rsidR="00551A00" w:rsidRDefault="00CC61F5" w:rsidP="000425EA">
      <w:pPr>
        <w:spacing w:after="0" w:line="225" w:lineRule="auto"/>
        <w:ind w:left="57" w:right="1045" w:firstLine="709"/>
        <w:jc w:val="both"/>
        <w:rPr>
          <w:b/>
          <w:color w:val="auto"/>
          <w:szCs w:val="24"/>
        </w:rPr>
      </w:pPr>
      <w:r w:rsidRPr="000425EA">
        <w:rPr>
          <w:b/>
          <w:color w:val="auto"/>
          <w:szCs w:val="24"/>
        </w:rPr>
        <w:t>2. Сервисный центр FESCO сегодня.</w:t>
      </w:r>
    </w:p>
    <w:p w:rsidR="009D7986" w:rsidRPr="000425EA" w:rsidRDefault="009D7986" w:rsidP="000425EA">
      <w:pPr>
        <w:spacing w:after="0" w:line="225" w:lineRule="auto"/>
        <w:ind w:left="57" w:right="1045" w:firstLine="709"/>
        <w:jc w:val="both"/>
        <w:rPr>
          <w:b/>
          <w:color w:val="auto"/>
          <w:szCs w:val="24"/>
        </w:rPr>
      </w:pPr>
    </w:p>
    <w:p w:rsidR="00CC61F5" w:rsidRPr="000425EA" w:rsidRDefault="00CC61F5" w:rsidP="000425EA">
      <w:pPr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На базе ООО «Сервисный центр FESCO» разработана и внедрена модель</w:t>
      </w:r>
    </w:p>
    <w:p w:rsidR="00CC61F5" w:rsidRPr="000425EA" w:rsidRDefault="00CC61F5" w:rsidP="000425EA">
      <w:pPr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целевых бизнес-процессов многофункционального общего центра обслуживания группы компаний FESCO.</w:t>
      </w:r>
    </w:p>
    <w:p w:rsidR="00CC61F5" w:rsidRPr="009D7986" w:rsidRDefault="001C4233" w:rsidP="009D7986">
      <w:pPr>
        <w:ind w:left="57" w:firstLine="709"/>
        <w:jc w:val="both"/>
        <w:rPr>
          <w:rFonts w:eastAsia="Tahoma"/>
          <w:color w:val="auto"/>
          <w:szCs w:val="24"/>
        </w:rPr>
      </w:pPr>
      <w:r w:rsidRPr="000425EA">
        <w:rPr>
          <w:rFonts w:eastAsia="Tahoma"/>
          <w:color w:val="auto"/>
          <w:szCs w:val="24"/>
        </w:rPr>
        <w:t>Помимо ядра ОЦО FESCO, расположенных в Москве и во Владивостоке, в рамках проекта созданы фронт-офисы ОЦО в основных локациях формирования и обработки документов: Москва, Владивосток, Санкт-Петербург, Магадан, Новосибирск, Новороссийск, Хабаровск, Корсаков, Петропавловск-Кам</w:t>
      </w:r>
      <w:r w:rsidRPr="000425EA">
        <w:rPr>
          <w:rFonts w:eastAsia="Tahoma"/>
          <w:color w:val="auto"/>
          <w:szCs w:val="24"/>
        </w:rPr>
        <w:t>чатский, Находка (п. Восточный).</w:t>
      </w:r>
    </w:p>
    <w:p w:rsidR="00551A00" w:rsidRPr="000425EA" w:rsidRDefault="00CC61F5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Общая численность</w:t>
      </w:r>
      <w:r w:rsidR="001C4233" w:rsidRPr="000425EA">
        <w:rPr>
          <w:color w:val="auto"/>
          <w:szCs w:val="24"/>
        </w:rPr>
        <w:t xml:space="preserve"> сотрудников - </w:t>
      </w:r>
      <w:r w:rsidR="00CF692B" w:rsidRPr="000425EA">
        <w:rPr>
          <w:color w:val="auto"/>
          <w:szCs w:val="24"/>
        </w:rPr>
        <w:t xml:space="preserve">339 </w:t>
      </w:r>
      <w:r w:rsidR="00CF692B" w:rsidRPr="000425EA">
        <w:rPr>
          <w:color w:val="auto"/>
          <w:szCs w:val="24"/>
        </w:rPr>
        <w:t xml:space="preserve">или 15% от численности обслуживаемых компаний; </w:t>
      </w:r>
    </w:p>
    <w:p w:rsidR="00551A00" w:rsidRPr="000425EA" w:rsidRDefault="00CF692B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4-я по численности персонала компания в ТГ FESCO, 3-я по численности административного персонала; </w:t>
      </w:r>
    </w:p>
    <w:p w:rsidR="00551A00" w:rsidRPr="000425EA" w:rsidRDefault="00CF692B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На обслуживании: </w:t>
      </w:r>
    </w:p>
    <w:p w:rsidR="00551A00" w:rsidRPr="000425EA" w:rsidRDefault="00CF692B" w:rsidP="000425EA">
      <w:pPr>
        <w:numPr>
          <w:ilvl w:val="3"/>
          <w:numId w:val="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20 компаний </w:t>
      </w:r>
      <w:r w:rsidRPr="000425EA">
        <w:rPr>
          <w:color w:val="auto"/>
          <w:szCs w:val="24"/>
        </w:rPr>
        <w:t xml:space="preserve">(все бизнесы, кроме портового) </w:t>
      </w:r>
    </w:p>
    <w:p w:rsidR="00551A00" w:rsidRPr="000425EA" w:rsidRDefault="00CF692B" w:rsidP="000425EA">
      <w:pPr>
        <w:numPr>
          <w:ilvl w:val="3"/>
          <w:numId w:val="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Оборот более 60 млрд. рублей </w:t>
      </w:r>
    </w:p>
    <w:p w:rsidR="00551A00" w:rsidRPr="000425EA" w:rsidRDefault="00CF692B" w:rsidP="000425EA">
      <w:pPr>
        <w:numPr>
          <w:ilvl w:val="3"/>
          <w:numId w:val="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2.3 тыс. сотрудников </w:t>
      </w:r>
    </w:p>
    <w:p w:rsidR="000425EA" w:rsidRDefault="00CF692B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Планируется принять на обслуживание: </w:t>
      </w:r>
    </w:p>
    <w:p w:rsidR="000425EA" w:rsidRDefault="00CF692B" w:rsidP="000425EA">
      <w:pPr>
        <w:pStyle w:val="a3"/>
        <w:numPr>
          <w:ilvl w:val="0"/>
          <w:numId w:val="19"/>
        </w:numPr>
        <w:ind w:right="64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10 компаний (компании портового дивизиона) </w:t>
      </w:r>
    </w:p>
    <w:p w:rsidR="000425EA" w:rsidRDefault="00CF692B" w:rsidP="000425EA">
      <w:pPr>
        <w:pStyle w:val="a3"/>
        <w:numPr>
          <w:ilvl w:val="0"/>
          <w:numId w:val="19"/>
        </w:numPr>
        <w:ind w:right="64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Оборот около 14 млрд. рублей </w:t>
      </w:r>
    </w:p>
    <w:p w:rsidR="00551A00" w:rsidRPr="000425EA" w:rsidRDefault="00CF692B" w:rsidP="000425EA">
      <w:pPr>
        <w:pStyle w:val="a3"/>
        <w:numPr>
          <w:ilvl w:val="0"/>
          <w:numId w:val="19"/>
        </w:numPr>
        <w:ind w:right="64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2.2 тыс. сотрудников </w:t>
      </w:r>
    </w:p>
    <w:p w:rsidR="00551A00" w:rsidRPr="000425EA" w:rsidRDefault="00CF692B" w:rsidP="000425EA">
      <w:pPr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Сформирован центр унификации методолог</w:t>
      </w:r>
      <w:r w:rsidRPr="000425EA">
        <w:rPr>
          <w:color w:val="auto"/>
          <w:szCs w:val="24"/>
        </w:rPr>
        <w:t xml:space="preserve">ии всех видов учета: </w:t>
      </w:r>
    </w:p>
    <w:p w:rsidR="00551A00" w:rsidRPr="000425EA" w:rsidRDefault="00CF692B" w:rsidP="000425EA">
      <w:pPr>
        <w:numPr>
          <w:ilvl w:val="3"/>
          <w:numId w:val="6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Бухгалтерский; </w:t>
      </w:r>
    </w:p>
    <w:p w:rsidR="00551A00" w:rsidRPr="000425EA" w:rsidRDefault="00CF692B" w:rsidP="000425EA">
      <w:pPr>
        <w:numPr>
          <w:ilvl w:val="3"/>
          <w:numId w:val="6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Налоговой; </w:t>
      </w:r>
    </w:p>
    <w:p w:rsidR="00551A00" w:rsidRPr="000425EA" w:rsidRDefault="00CF692B" w:rsidP="000425EA">
      <w:pPr>
        <w:numPr>
          <w:ilvl w:val="3"/>
          <w:numId w:val="6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Кадровый. </w:t>
      </w:r>
    </w:p>
    <w:p w:rsidR="00551A00" w:rsidRPr="000425EA" w:rsidRDefault="00CF692B" w:rsidP="000425EA">
      <w:pPr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Обеспечен 2</w:t>
      </w:r>
      <w:r w:rsidR="000425EA">
        <w:rPr>
          <w:color w:val="auto"/>
          <w:szCs w:val="24"/>
        </w:rPr>
        <w:t>-хкратный рост количества</w:t>
      </w:r>
      <w:r w:rsidRPr="000425EA">
        <w:rPr>
          <w:color w:val="auto"/>
          <w:szCs w:val="24"/>
        </w:rPr>
        <w:t xml:space="preserve"> клиентов ТГ FESCO, работающих через операторов ЮЗДО. На сегодняшний день доля ЮЗДО составляет 35%. До конца 2019 года планируется увеличить долю ЮЗДО до 50%. </w:t>
      </w:r>
      <w:r w:rsidRPr="000425EA">
        <w:rPr>
          <w:color w:val="auto"/>
          <w:szCs w:val="24"/>
        </w:rPr>
        <w:t xml:space="preserve">До конца 2020 года – до 90%. </w:t>
      </w:r>
    </w:p>
    <w:p w:rsidR="00CC61F5" w:rsidRPr="000425EA" w:rsidRDefault="00CF692B" w:rsidP="000425EA">
      <w:pPr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lastRenderedPageBreak/>
        <w:t xml:space="preserve">Опыт проектной команды, возможность оценивать проекты сквозь призму оптимизации процессов позволила ОЦО стать партнером бизнеса по инновациям. </w:t>
      </w:r>
      <w:r w:rsidR="00CC61F5" w:rsidRPr="000425EA">
        <w:rPr>
          <w:color w:val="auto"/>
          <w:szCs w:val="24"/>
        </w:rPr>
        <w:t>ОЦО FESCO – сервисная компания, ориентированная на новые технологические решения. Мы укрепляем сотрудничество между компаниями Группы.</w:t>
      </w:r>
    </w:p>
    <w:p w:rsidR="009D7986" w:rsidRPr="000425EA" w:rsidRDefault="009D7986" w:rsidP="000425EA">
      <w:pPr>
        <w:spacing w:after="38" w:line="259" w:lineRule="auto"/>
        <w:ind w:left="57" w:firstLine="709"/>
        <w:jc w:val="both"/>
        <w:rPr>
          <w:color w:val="auto"/>
          <w:szCs w:val="24"/>
        </w:rPr>
      </w:pPr>
    </w:p>
    <w:p w:rsidR="001C4233" w:rsidRPr="009D7986" w:rsidRDefault="009D7986" w:rsidP="009D7986">
      <w:pPr>
        <w:spacing w:after="0" w:line="259" w:lineRule="auto"/>
        <w:ind w:left="57" w:firstLine="709"/>
        <w:jc w:val="both"/>
        <w:rPr>
          <w:b/>
          <w:color w:val="auto"/>
          <w:szCs w:val="24"/>
        </w:rPr>
      </w:pPr>
      <w:r w:rsidRPr="009D7986">
        <w:rPr>
          <w:b/>
          <w:color w:val="auto"/>
          <w:szCs w:val="24"/>
        </w:rPr>
        <w:t xml:space="preserve"> </w:t>
      </w:r>
      <w:r w:rsidRPr="009D7986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 xml:space="preserve"> 3. </w:t>
      </w:r>
      <w:r w:rsidR="001C4233" w:rsidRPr="009D7986">
        <w:rPr>
          <w:b/>
          <w:color w:val="auto"/>
          <w:szCs w:val="24"/>
        </w:rPr>
        <w:t xml:space="preserve">Предпосылки проекта. </w:t>
      </w:r>
    </w:p>
    <w:p w:rsidR="009D7986" w:rsidRPr="009D7986" w:rsidRDefault="009D7986" w:rsidP="009D7986">
      <w:pPr>
        <w:ind w:left="57" w:firstLine="709"/>
      </w:pPr>
    </w:p>
    <w:p w:rsidR="000425EA" w:rsidRDefault="001C4233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ab/>
        <w:t xml:space="preserve">Решение о необходимости реорганизации </w:t>
      </w:r>
      <w:proofErr w:type="spellStart"/>
      <w:r w:rsidRPr="000425EA">
        <w:rPr>
          <w:color w:val="auto"/>
          <w:szCs w:val="24"/>
        </w:rPr>
        <w:t>бэк</w:t>
      </w:r>
      <w:proofErr w:type="spellEnd"/>
      <w:r w:rsidRPr="000425EA">
        <w:rPr>
          <w:color w:val="auto"/>
          <w:szCs w:val="24"/>
        </w:rPr>
        <w:t xml:space="preserve">-офисных функций в ТГ FESCO обсуждалось на уровне Правления и Совета Директоров в течение нескольких лет с 2014 года. Основные предпосылки для реализации проекта можно разделить на внешние факторы и внутренние ограничения. </w:t>
      </w:r>
    </w:p>
    <w:p w:rsidR="001C4233" w:rsidRPr="000425EA" w:rsidRDefault="001C4233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Среди внешних факторов необходимо отметить: </w:t>
      </w:r>
    </w:p>
    <w:p w:rsidR="001C4233" w:rsidRPr="000425EA" w:rsidRDefault="001C4233" w:rsidP="000425EA">
      <w:pPr>
        <w:numPr>
          <w:ilvl w:val="1"/>
          <w:numId w:val="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Восстановление импортного грузооборота на ДВ РФ после кризиса 2014</w:t>
      </w:r>
      <w:r w:rsidR="000425EA">
        <w:rPr>
          <w:color w:val="auto"/>
          <w:szCs w:val="24"/>
        </w:rPr>
        <w:t>-</w:t>
      </w:r>
      <w:r w:rsidRPr="000425EA">
        <w:rPr>
          <w:color w:val="auto"/>
          <w:szCs w:val="24"/>
        </w:rPr>
        <w:t xml:space="preserve">2015 гг. при сохранении низких фрахтовых ставок; </w:t>
      </w:r>
    </w:p>
    <w:p w:rsidR="001C4233" w:rsidRPr="000425EA" w:rsidRDefault="001C4233" w:rsidP="000425EA">
      <w:pPr>
        <w:numPr>
          <w:ilvl w:val="1"/>
          <w:numId w:val="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Отраслевой тренд на транспортном рынке – конкуренция по издержкам. Конкурентное преимущество имеет игрок с самой низкой себестоимостью. Возможность участников рынка управлять фрахтовыми ставками ограничивается значительной конкуренцией между участниками рынка, различными вариантами маршрутов транспортировки, разными видами транспорта. </w:t>
      </w:r>
    </w:p>
    <w:p w:rsidR="000425EA" w:rsidRPr="000425EA" w:rsidRDefault="001C4233" w:rsidP="000425EA">
      <w:pPr>
        <w:numPr>
          <w:ilvl w:val="1"/>
          <w:numId w:val="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Глобальная «</w:t>
      </w:r>
      <w:proofErr w:type="spellStart"/>
      <w:r w:rsidRPr="000425EA">
        <w:rPr>
          <w:color w:val="auto"/>
          <w:szCs w:val="24"/>
        </w:rPr>
        <w:t>диджитализация</w:t>
      </w:r>
      <w:proofErr w:type="spellEnd"/>
      <w:r w:rsidRPr="000425EA">
        <w:rPr>
          <w:color w:val="auto"/>
          <w:szCs w:val="24"/>
        </w:rPr>
        <w:t>» транспортных операторов за</w:t>
      </w:r>
      <w:r w:rsidR="000425EA">
        <w:rPr>
          <w:color w:val="auto"/>
          <w:szCs w:val="24"/>
        </w:rPr>
        <w:t xml:space="preserve"> </w:t>
      </w:r>
      <w:r w:rsidRPr="000425EA">
        <w:rPr>
          <w:color w:val="auto"/>
          <w:szCs w:val="24"/>
        </w:rPr>
        <w:t>рубежом началась более 5-ти лет назад. Значит</w:t>
      </w:r>
      <w:r w:rsidR="000425EA">
        <w:rPr>
          <w:color w:val="auto"/>
          <w:szCs w:val="24"/>
        </w:rPr>
        <w:t xml:space="preserve">ельная географическая </w:t>
      </w:r>
      <w:proofErr w:type="spellStart"/>
      <w:r w:rsidR="000425EA">
        <w:rPr>
          <w:color w:val="auto"/>
          <w:szCs w:val="24"/>
        </w:rPr>
        <w:t>распределенность</w:t>
      </w:r>
      <w:proofErr w:type="spellEnd"/>
      <w:r w:rsidRPr="000425EA">
        <w:rPr>
          <w:color w:val="auto"/>
          <w:szCs w:val="24"/>
        </w:rPr>
        <w:t xml:space="preserve"> глобальных игроков, необходимость поддерживать уровень качества сервиса и стандарты, сложность документооборота в транспортной цепочке с одной стороны и проникновение интернета, увеличение мобильности, снижение стоимости ИТ технологий с другой стороны</w:t>
      </w:r>
      <w:r w:rsidR="000425EA">
        <w:rPr>
          <w:color w:val="auto"/>
          <w:szCs w:val="24"/>
        </w:rPr>
        <w:t>,</w:t>
      </w:r>
      <w:r w:rsidRPr="000425EA">
        <w:rPr>
          <w:color w:val="auto"/>
          <w:szCs w:val="24"/>
        </w:rPr>
        <w:t xml:space="preserve"> привели к массовому внедрению инструментов электронного ведения бизнеса и началу глобальной «оцифровки» отрасли. </w:t>
      </w:r>
    </w:p>
    <w:p w:rsidR="001C4233" w:rsidRPr="000425EA" w:rsidRDefault="001C4233" w:rsidP="000425EA">
      <w:pPr>
        <w:spacing w:line="240" w:lineRule="auto"/>
        <w:ind w:left="340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Внутренние ограничения </w:t>
      </w:r>
      <w:proofErr w:type="spellStart"/>
      <w:r w:rsidRPr="000425EA">
        <w:rPr>
          <w:color w:val="auto"/>
          <w:szCs w:val="24"/>
        </w:rPr>
        <w:t>бэк</w:t>
      </w:r>
      <w:proofErr w:type="spellEnd"/>
      <w:r w:rsidRPr="000425EA">
        <w:rPr>
          <w:color w:val="auto"/>
          <w:szCs w:val="24"/>
        </w:rPr>
        <w:t xml:space="preserve">-офисных функций были типичными для российских компаний: </w:t>
      </w:r>
    </w:p>
    <w:p w:rsidR="001C4233" w:rsidRPr="000425EA" w:rsidRDefault="001C4233" w:rsidP="000425EA">
      <w:pPr>
        <w:numPr>
          <w:ilvl w:val="1"/>
          <w:numId w:val="16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Низкая производительность труда; </w:t>
      </w:r>
    </w:p>
    <w:p w:rsidR="001C4233" w:rsidRPr="000425EA" w:rsidRDefault="001C4233" w:rsidP="000425EA">
      <w:pPr>
        <w:numPr>
          <w:ilvl w:val="1"/>
          <w:numId w:val="16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Высокие расходы на избыточный офисный персонал; </w:t>
      </w:r>
    </w:p>
    <w:p w:rsidR="001C4233" w:rsidRPr="000425EA" w:rsidRDefault="001C4233" w:rsidP="000425EA">
      <w:pPr>
        <w:numPr>
          <w:ilvl w:val="1"/>
          <w:numId w:val="16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Низкий уровень автоматизации </w:t>
      </w:r>
      <w:proofErr w:type="spellStart"/>
      <w:r w:rsidRPr="000425EA">
        <w:rPr>
          <w:color w:val="auto"/>
          <w:szCs w:val="24"/>
        </w:rPr>
        <w:t>бэк</w:t>
      </w:r>
      <w:proofErr w:type="spellEnd"/>
      <w:r w:rsidRPr="000425EA">
        <w:rPr>
          <w:color w:val="auto"/>
          <w:szCs w:val="24"/>
        </w:rPr>
        <w:t xml:space="preserve">-офисных процессов; </w:t>
      </w:r>
    </w:p>
    <w:p w:rsidR="009D7986" w:rsidRDefault="001C4233" w:rsidP="009D7986">
      <w:pPr>
        <w:numPr>
          <w:ilvl w:val="1"/>
          <w:numId w:val="16"/>
        </w:numPr>
        <w:spacing w:after="0" w:line="327" w:lineRule="auto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Низкая эффе</w:t>
      </w:r>
      <w:r w:rsidR="009D7986">
        <w:rPr>
          <w:color w:val="auto"/>
          <w:szCs w:val="24"/>
        </w:rPr>
        <w:t>ктивность контрольных процедур;</w:t>
      </w:r>
    </w:p>
    <w:p w:rsidR="009D7986" w:rsidRDefault="001C4233" w:rsidP="009D7986">
      <w:pPr>
        <w:numPr>
          <w:ilvl w:val="1"/>
          <w:numId w:val="16"/>
        </w:numPr>
        <w:spacing w:after="0" w:line="327" w:lineRule="auto"/>
        <w:ind w:left="57" w:right="64" w:firstLine="709"/>
        <w:jc w:val="both"/>
        <w:rPr>
          <w:color w:val="auto"/>
          <w:szCs w:val="24"/>
        </w:rPr>
      </w:pPr>
      <w:r w:rsidRPr="009D7986">
        <w:rPr>
          <w:color w:val="auto"/>
          <w:szCs w:val="24"/>
        </w:rPr>
        <w:t xml:space="preserve">Неудовлетворительное качество диалога с бизнесом; </w:t>
      </w:r>
    </w:p>
    <w:p w:rsidR="001C4233" w:rsidRPr="009D7986" w:rsidRDefault="001C4233" w:rsidP="009D7986">
      <w:pPr>
        <w:numPr>
          <w:ilvl w:val="1"/>
          <w:numId w:val="16"/>
        </w:numPr>
        <w:spacing w:after="0" w:line="327" w:lineRule="auto"/>
        <w:ind w:left="57" w:right="64" w:firstLine="709"/>
        <w:jc w:val="both"/>
        <w:rPr>
          <w:color w:val="auto"/>
          <w:szCs w:val="24"/>
        </w:rPr>
      </w:pPr>
      <w:r w:rsidRPr="009D7986">
        <w:rPr>
          <w:color w:val="auto"/>
          <w:szCs w:val="24"/>
        </w:rPr>
        <w:t xml:space="preserve">Низкая скорость подготовки отчетности. </w:t>
      </w:r>
    </w:p>
    <w:p w:rsidR="000425EA" w:rsidRPr="000425EA" w:rsidRDefault="001C4233" w:rsidP="000425EA">
      <w:pPr>
        <w:ind w:left="57" w:firstLine="709"/>
        <w:jc w:val="both"/>
        <w:rPr>
          <w:rFonts w:eastAsiaTheme="minorHAnsi"/>
          <w:color w:val="auto"/>
          <w:szCs w:val="24"/>
        </w:rPr>
      </w:pPr>
      <w:r w:rsidRPr="000425EA">
        <w:rPr>
          <w:color w:val="auto"/>
          <w:szCs w:val="24"/>
        </w:rPr>
        <w:t xml:space="preserve"> </w:t>
      </w:r>
      <w:r w:rsidR="000425EA" w:rsidRPr="000425EA">
        <w:rPr>
          <w:color w:val="auto"/>
          <w:szCs w:val="24"/>
        </w:rPr>
        <w:t>В процессе реализации проекта велась работа над ошибками по всем направлениям:</w:t>
      </w:r>
    </w:p>
    <w:p w:rsidR="000425EA" w:rsidRPr="000425EA" w:rsidRDefault="009D7986" w:rsidP="009D7986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1) </w:t>
      </w:r>
      <w:r w:rsidR="000425EA" w:rsidRPr="000425EA">
        <w:rPr>
          <w:color w:val="auto"/>
          <w:szCs w:val="24"/>
        </w:rPr>
        <w:t>Тщательно отбирали команду со стороны консультанта (отбор CV, интервью),</w:t>
      </w:r>
    </w:p>
    <w:p w:rsidR="009D7986" w:rsidRDefault="009D7986" w:rsidP="009D7986">
      <w:pPr>
        <w:ind w:left="36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2) </w:t>
      </w:r>
      <w:r w:rsidR="000425EA" w:rsidRPr="000425EA">
        <w:rPr>
          <w:color w:val="auto"/>
          <w:szCs w:val="24"/>
        </w:rPr>
        <w:t>Упорядочили процедуры предоставления доступа: инвентаризация ролей, шаблоны заявок, формализация согласования, закрепление владельцев систем,</w:t>
      </w:r>
    </w:p>
    <w:p w:rsidR="000425EA" w:rsidRPr="000425EA" w:rsidRDefault="009D7986" w:rsidP="009D7986">
      <w:pPr>
        <w:ind w:left="36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3) </w:t>
      </w:r>
      <w:r w:rsidR="000425EA" w:rsidRPr="000425EA">
        <w:rPr>
          <w:color w:val="auto"/>
          <w:szCs w:val="24"/>
        </w:rPr>
        <w:t>Перераспределили полномочия между региональными SD,</w:t>
      </w:r>
    </w:p>
    <w:p w:rsidR="000425EA" w:rsidRPr="000425EA" w:rsidRDefault="009D7986" w:rsidP="009D7986">
      <w:pPr>
        <w:ind w:left="36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4) </w:t>
      </w:r>
      <w:r w:rsidR="000425EA" w:rsidRPr="000425EA">
        <w:rPr>
          <w:color w:val="auto"/>
          <w:szCs w:val="24"/>
        </w:rPr>
        <w:t>Запустили регулярные встречи в режиме «вопрос – ответ» (ежемесячные, еженедельные),</w:t>
      </w:r>
    </w:p>
    <w:p w:rsidR="009D7986" w:rsidRDefault="009D7986" w:rsidP="009D7986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5) </w:t>
      </w:r>
      <w:proofErr w:type="gramStart"/>
      <w:r w:rsidR="000425EA" w:rsidRPr="000425EA">
        <w:rPr>
          <w:color w:val="auto"/>
          <w:szCs w:val="24"/>
        </w:rPr>
        <w:t>В</w:t>
      </w:r>
      <w:proofErr w:type="gramEnd"/>
      <w:r w:rsidR="000425EA" w:rsidRPr="000425EA">
        <w:rPr>
          <w:color w:val="auto"/>
          <w:szCs w:val="24"/>
        </w:rPr>
        <w:t xml:space="preserve"> рамках регулярных встреч в</w:t>
      </w:r>
      <w:r>
        <w:rPr>
          <w:color w:val="auto"/>
          <w:szCs w:val="24"/>
        </w:rPr>
        <w:t>едется разъяснительная работа</w:t>
      </w:r>
    </w:p>
    <w:p w:rsidR="000425EA" w:rsidRPr="000425EA" w:rsidRDefault="000425EA" w:rsidP="009D7986">
      <w:pPr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сотрудниками,</w:t>
      </w:r>
    </w:p>
    <w:p w:rsidR="000425EA" w:rsidRPr="000425EA" w:rsidRDefault="009D7986" w:rsidP="009D7986">
      <w:pPr>
        <w:ind w:left="36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6) </w:t>
      </w:r>
      <w:proofErr w:type="gramStart"/>
      <w:r w:rsidR="000425EA" w:rsidRPr="000425EA">
        <w:rPr>
          <w:color w:val="auto"/>
          <w:szCs w:val="24"/>
        </w:rPr>
        <w:t>В</w:t>
      </w:r>
      <w:proofErr w:type="gramEnd"/>
      <w:r w:rsidR="000425EA" w:rsidRPr="000425EA">
        <w:rPr>
          <w:color w:val="auto"/>
          <w:szCs w:val="24"/>
        </w:rPr>
        <w:t xml:space="preserve"> новом офисе ОЦО предусмотрели: </w:t>
      </w:r>
      <w:proofErr w:type="spellStart"/>
      <w:r w:rsidR="000425EA" w:rsidRPr="000425EA">
        <w:rPr>
          <w:color w:val="auto"/>
          <w:szCs w:val="24"/>
        </w:rPr>
        <w:t>Col</w:t>
      </w:r>
      <w:proofErr w:type="spellEnd"/>
      <w:r w:rsidR="00CF692B">
        <w:rPr>
          <w:color w:val="auto"/>
          <w:szCs w:val="24"/>
          <w:lang w:val="en-US"/>
        </w:rPr>
        <w:t>l</w:t>
      </w:r>
      <w:proofErr w:type="spellStart"/>
      <w:r w:rsidR="000425EA" w:rsidRPr="000425EA">
        <w:rPr>
          <w:color w:val="auto"/>
          <w:szCs w:val="24"/>
        </w:rPr>
        <w:t>aboration</w:t>
      </w:r>
      <w:proofErr w:type="spellEnd"/>
      <w:r w:rsidR="000425EA" w:rsidRPr="000425EA">
        <w:rPr>
          <w:color w:val="auto"/>
          <w:szCs w:val="24"/>
        </w:rPr>
        <w:t xml:space="preserve"> зону для общения; Класс-</w:t>
      </w:r>
      <w:proofErr w:type="spellStart"/>
      <w:r w:rsidR="000425EA" w:rsidRPr="000425EA">
        <w:rPr>
          <w:color w:val="auto"/>
          <w:szCs w:val="24"/>
        </w:rPr>
        <w:t>трансформер</w:t>
      </w:r>
      <w:proofErr w:type="spellEnd"/>
      <w:r w:rsidR="000425EA" w:rsidRPr="000425EA">
        <w:rPr>
          <w:color w:val="auto"/>
          <w:szCs w:val="24"/>
        </w:rPr>
        <w:t xml:space="preserve"> для обучения,</w:t>
      </w:r>
    </w:p>
    <w:p w:rsidR="001C4233" w:rsidRPr="000425EA" w:rsidRDefault="009D7986" w:rsidP="009D7986">
      <w:pPr>
        <w:ind w:left="36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7) </w:t>
      </w:r>
      <w:r w:rsidR="000425EA" w:rsidRPr="000425EA">
        <w:rPr>
          <w:color w:val="auto"/>
          <w:szCs w:val="24"/>
        </w:rPr>
        <w:t>Выделили категории персонала в транзакционном блоке, которым предъявляются меньшие требования по квалификации.</w:t>
      </w:r>
    </w:p>
    <w:p w:rsidR="001C4233" w:rsidRPr="000425EA" w:rsidRDefault="001C4233" w:rsidP="000425EA">
      <w:pPr>
        <w:spacing w:after="24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 периметр проекта были включены три основные функции: </w:t>
      </w:r>
    </w:p>
    <w:p w:rsidR="001C4233" w:rsidRPr="000425EA" w:rsidRDefault="001C4233" w:rsidP="000425EA">
      <w:pPr>
        <w:numPr>
          <w:ilvl w:val="1"/>
          <w:numId w:val="15"/>
        </w:numPr>
        <w:spacing w:after="40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Бухгалтерия; </w:t>
      </w:r>
    </w:p>
    <w:p w:rsidR="001C4233" w:rsidRPr="000425EA" w:rsidRDefault="001C4233" w:rsidP="000425EA">
      <w:pPr>
        <w:numPr>
          <w:ilvl w:val="1"/>
          <w:numId w:val="15"/>
        </w:numPr>
        <w:spacing w:after="40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Казначейство; </w:t>
      </w:r>
    </w:p>
    <w:p w:rsidR="001C4233" w:rsidRPr="000425EA" w:rsidRDefault="001C4233" w:rsidP="000425EA">
      <w:pPr>
        <w:numPr>
          <w:ilvl w:val="1"/>
          <w:numId w:val="15"/>
        </w:numPr>
        <w:spacing w:after="27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Кадровое администрирование и расчеты с персоналом. </w:t>
      </w:r>
    </w:p>
    <w:p w:rsidR="001C4233" w:rsidRPr="000425EA" w:rsidRDefault="001C4233" w:rsidP="000425EA">
      <w:pPr>
        <w:spacing w:after="30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Совет Директоров поставил задачу реализовать реорганизацию </w:t>
      </w:r>
      <w:proofErr w:type="spellStart"/>
      <w:r w:rsidRPr="000425EA">
        <w:rPr>
          <w:color w:val="auto"/>
          <w:szCs w:val="24"/>
        </w:rPr>
        <w:t>бэк</w:t>
      </w:r>
      <w:proofErr w:type="spellEnd"/>
      <w:r w:rsidR="009D7986">
        <w:rPr>
          <w:color w:val="auto"/>
          <w:szCs w:val="24"/>
        </w:rPr>
        <w:t>-</w:t>
      </w:r>
      <w:r w:rsidRPr="000425EA">
        <w:rPr>
          <w:color w:val="auto"/>
          <w:szCs w:val="24"/>
        </w:rPr>
        <w:t xml:space="preserve">офисных функций со снижением численности персонала и экономией не менее 20% стоимости функций, подлежащих реорганизации. </w:t>
      </w:r>
    </w:p>
    <w:p w:rsidR="001C4233" w:rsidRPr="000425EA" w:rsidRDefault="001C4233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В течение 2017 года был принят ряд решений, который расширил объем функций, передаваемых в ОЦО. Так, по решению Правления в периметр была включена функция акцепта производственных расходов по перевозке (контроля производственных расходов) для одного из крупнейших внутренних заказчиков в ТГ FESCO. А также было принято принципиальное решение полностью передать в бухгалтерию функцию подбора отгрузочных документов для подтверждения применения ставки НДС 0% (коносаменты, ж</w:t>
      </w:r>
      <w:r w:rsidR="009D7986">
        <w:rPr>
          <w:color w:val="auto"/>
          <w:szCs w:val="24"/>
        </w:rPr>
        <w:t>/</w:t>
      </w:r>
      <w:r w:rsidRPr="000425EA">
        <w:rPr>
          <w:color w:val="auto"/>
          <w:szCs w:val="24"/>
        </w:rPr>
        <w:t xml:space="preserve">д накладные, </w:t>
      </w:r>
      <w:proofErr w:type="spellStart"/>
      <w:r w:rsidRPr="000425EA">
        <w:rPr>
          <w:color w:val="auto"/>
          <w:szCs w:val="24"/>
        </w:rPr>
        <w:t>смгс</w:t>
      </w:r>
      <w:proofErr w:type="spellEnd"/>
      <w:r w:rsidRPr="000425EA">
        <w:rPr>
          <w:color w:val="auto"/>
          <w:szCs w:val="24"/>
        </w:rPr>
        <w:t xml:space="preserve">, </w:t>
      </w:r>
      <w:proofErr w:type="spellStart"/>
      <w:r w:rsidRPr="000425EA">
        <w:rPr>
          <w:color w:val="auto"/>
          <w:szCs w:val="24"/>
        </w:rPr>
        <w:t>ттн</w:t>
      </w:r>
      <w:proofErr w:type="spellEnd"/>
      <w:r w:rsidRPr="000425EA">
        <w:rPr>
          <w:color w:val="auto"/>
          <w:szCs w:val="24"/>
        </w:rPr>
        <w:t xml:space="preserve"> и другие). Масштаб задачи – обеспечить подбор более 50 тыс. документов в течение квартала. В связи с внедрением большого количества информационных систем на платформе 1С и отсутствием в ТГ FESCO полноценной службы поддержки ИС на платформе 1С проектная команда приняла решение создавать группу поддержки на ДВ РФ. </w:t>
      </w:r>
    </w:p>
    <w:p w:rsidR="001C4233" w:rsidRPr="000425EA" w:rsidRDefault="001C4233" w:rsidP="000425EA">
      <w:pPr>
        <w:spacing w:after="9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 2018 году периметр функций ОЦО продолжил расширяться. Во 2-ом квартале было принято решение о централизации юридической службы на ДВ </w:t>
      </w:r>
    </w:p>
    <w:p w:rsidR="001C4233" w:rsidRDefault="001C4233" w:rsidP="000425EA">
      <w:pPr>
        <w:spacing w:after="29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РФ на базе сервисной компании. В 3-ем квартале 2018 года Советом Директоров перед проектной командой была поставлена еще одна дополнительная задача провести реорганизацию более 10 сервисных функций Управляющей компании, включая ИТ, планово-экономическую, юридическую и другие службы. Основной причиной для принятия этого решения была неудовлетворенность внутренних заказчиков качеством работы сервисных служб, которые базировались в Управляющей компании. Проектной команде поставлена задача перевода всех служб на единые принципы работы с внутренними заказчиками по SLA и оптимизация расходов на эти службы за счет перевода функционала на ДВ РФ. </w:t>
      </w:r>
    </w:p>
    <w:p w:rsidR="009D7986" w:rsidRPr="000425EA" w:rsidRDefault="009D7986" w:rsidP="000425EA">
      <w:pPr>
        <w:spacing w:after="29"/>
        <w:ind w:left="57" w:right="64" w:firstLine="709"/>
        <w:jc w:val="both"/>
        <w:rPr>
          <w:color w:val="auto"/>
          <w:szCs w:val="24"/>
        </w:rPr>
      </w:pPr>
    </w:p>
    <w:p w:rsidR="001C4233" w:rsidRPr="000425EA" w:rsidRDefault="001C4233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  <w:r w:rsidRPr="000425EA">
        <w:rPr>
          <w:b/>
          <w:color w:val="auto"/>
          <w:szCs w:val="24"/>
        </w:rPr>
        <w:t>4</w:t>
      </w:r>
      <w:r w:rsidRPr="000425EA">
        <w:rPr>
          <w:b/>
          <w:color w:val="auto"/>
          <w:szCs w:val="24"/>
        </w:rPr>
        <w:t xml:space="preserve">. Сервисный центр FESCO. Локация. Запуск. Функции. </w:t>
      </w:r>
    </w:p>
    <w:p w:rsidR="001C4233" w:rsidRPr="000425EA" w:rsidRDefault="001C4233" w:rsidP="000425EA">
      <w:pPr>
        <w:ind w:left="57" w:right="64" w:firstLine="709"/>
        <w:jc w:val="both"/>
        <w:rPr>
          <w:i/>
          <w:color w:val="auto"/>
          <w:szCs w:val="24"/>
          <w:u w:val="single" w:color="800080"/>
        </w:rPr>
      </w:pPr>
    </w:p>
    <w:p w:rsidR="001C4233" w:rsidRPr="000425EA" w:rsidRDefault="001C4233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 </w:t>
      </w:r>
      <w:r w:rsidRPr="000425EA">
        <w:rPr>
          <w:color w:val="auto"/>
          <w:szCs w:val="24"/>
        </w:rPr>
        <w:tab/>
        <w:t xml:space="preserve">С учетом концентрации активов ТГ FESCO на ДВ РФ, наличия собственных офисных площадей, наличия достаточного количества молодых и опытных специалистов, концентрации собственной экспертизы на ДВ РФ, ОЦО было решено создавать во Владивостоке. </w:t>
      </w:r>
    </w:p>
    <w:p w:rsidR="001C4233" w:rsidRPr="000425EA" w:rsidRDefault="001C4233" w:rsidP="000425EA">
      <w:pPr>
        <w:ind w:left="57" w:right="240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lastRenderedPageBreak/>
        <w:t xml:space="preserve"> </w:t>
      </w:r>
      <w:r w:rsidRPr="000425EA">
        <w:rPr>
          <w:color w:val="auto"/>
          <w:szCs w:val="24"/>
        </w:rPr>
        <w:tab/>
        <w:t xml:space="preserve">В течение 2017 года была сформирована проектная команда, привлечены консультанты Big4, реализованы фазы обследования и формирования целевых процессов. В начале 2018 года началась работа всех функций, первоначально заявленных в периметре проекта: Бухгалтерия, Казначейство, Кадровое администрирование. В третьем квартале 2018 года был запущен сервис юридического обслуживания на ДВ РФ. В четвертом квартале 2018 года – была завершена реорганизация сервисных функций Управляющей компании. Таким образом, первые транзакции ОЦО обработал в самом начале 2018 года, а в конце года Сервисный центр оказывал уже более 20 видов услуг внутренним заказчикам и насчитывал почти 340 ПШЕ численности.  </w:t>
      </w:r>
      <w:r w:rsidRPr="000425EA">
        <w:rPr>
          <w:color w:val="auto"/>
          <w:szCs w:val="24"/>
        </w:rPr>
        <w:tab/>
        <w:t xml:space="preserve">Функции Сервисного центра проектная команда условно разделила на 2 категории: </w:t>
      </w:r>
    </w:p>
    <w:p w:rsidR="001C4233" w:rsidRPr="000425EA" w:rsidRDefault="001C4233" w:rsidP="000425EA">
      <w:pPr>
        <w:numPr>
          <w:ilvl w:val="0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Сервисные функции. Эти функции работают по договорам SLA, имеют понятные и измеримые критерии оценки результата. В основном — это функции, по сути, транзакционные. Численность персонала сервисных функций 270 ПШЕ. </w:t>
      </w:r>
    </w:p>
    <w:p w:rsidR="001C4233" w:rsidRPr="000425EA" w:rsidRDefault="001C4233" w:rsidP="000425EA">
      <w:pPr>
        <w:numPr>
          <w:ilvl w:val="0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Экспертные функции. Эти функции также работают по сервисным договорам. Но критерии оценки результат этих функций в основном качественные, основанные на экспертных качествах. В составе этих функций есть транзакционные задачи. Именно, эти задачи в первую очередь будут передаваться на ДВ РФ. Численность персонала экспертных функций 69 ПШЕ. </w:t>
      </w:r>
    </w:p>
    <w:p w:rsidR="001C4233" w:rsidRPr="000425EA" w:rsidRDefault="001C4233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Ниже приводится перечень функций Сервисного центра FESCO: </w:t>
      </w:r>
    </w:p>
    <w:p w:rsidR="001C4233" w:rsidRPr="000425EA" w:rsidRDefault="001C4233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 </w:t>
      </w:r>
      <w:r w:rsidRPr="000425EA">
        <w:rPr>
          <w:color w:val="auto"/>
          <w:szCs w:val="24"/>
        </w:rPr>
        <w:tab/>
      </w:r>
      <w:r w:rsidRPr="000425EA">
        <w:rPr>
          <w:b/>
          <w:color w:val="auto"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Layout w:type="fixed"/>
        <w:tblCellMar>
          <w:top w:w="13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483"/>
        <w:gridCol w:w="627"/>
        <w:gridCol w:w="4538"/>
      </w:tblGrid>
      <w:tr w:rsidR="000425EA" w:rsidRPr="000425EA" w:rsidTr="009D7986">
        <w:trPr>
          <w:trHeight w:val="3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0425EA">
            <w:pPr>
              <w:spacing w:after="160" w:line="259" w:lineRule="auto"/>
              <w:ind w:left="57" w:firstLine="709"/>
              <w:jc w:val="both"/>
              <w:rPr>
                <w:color w:val="auto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b/>
                <w:color w:val="auto"/>
                <w:szCs w:val="24"/>
              </w:rPr>
              <w:t>Сервисные функции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160" w:line="259" w:lineRule="auto"/>
              <w:ind w:left="57" w:firstLine="709"/>
              <w:jc w:val="center"/>
              <w:rPr>
                <w:color w:val="auto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rPr>
                <w:color w:val="auto"/>
                <w:szCs w:val="24"/>
              </w:rPr>
            </w:pPr>
            <w:r w:rsidRPr="000425EA">
              <w:rPr>
                <w:b/>
                <w:color w:val="auto"/>
                <w:szCs w:val="24"/>
              </w:rPr>
              <w:t>Экспертные функции</w:t>
            </w:r>
          </w:p>
        </w:tc>
      </w:tr>
      <w:tr w:rsidR="000425EA" w:rsidRPr="000425EA" w:rsidTr="009D7986">
        <w:trPr>
          <w:trHeight w:val="6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Бухгалтерия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Центр экспертизы по бухгалтерскому и налоговому учету </w:t>
            </w:r>
          </w:p>
        </w:tc>
      </w:tr>
      <w:tr w:rsidR="000425EA" w:rsidRPr="000425EA" w:rsidTr="009D7986">
        <w:trPr>
          <w:trHeight w:val="90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2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right="262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Кадровое администрирование и расчеты с персоналом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Планово-экономическая служба, вкл. функции консолидации упр. отчетности </w:t>
            </w:r>
          </w:p>
        </w:tc>
      </w:tr>
      <w:tr w:rsidR="000425EA" w:rsidRPr="000425EA" w:rsidTr="009D7986">
        <w:trPr>
          <w:trHeight w:val="6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3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Казначейство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Формирование отчетности по международным стандартам </w:t>
            </w:r>
          </w:p>
        </w:tc>
      </w:tr>
      <w:tr w:rsidR="000425EA" w:rsidRPr="000425EA" w:rsidTr="009D7986">
        <w:trPr>
          <w:trHeight w:val="6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4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Юридическое сопровождение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Оценка инвестиционных проектов и разработка стратегии </w:t>
            </w:r>
          </w:p>
        </w:tc>
      </w:tr>
      <w:tr w:rsidR="000425EA" w:rsidRPr="000425EA" w:rsidTr="009D7986">
        <w:trPr>
          <w:trHeight w:val="3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5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ИТ сопровождение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Управление корпоративных финансов </w:t>
            </w:r>
          </w:p>
        </w:tc>
      </w:tr>
      <w:tr w:rsidR="000425EA" w:rsidRPr="000425EA" w:rsidTr="009D7986">
        <w:trPr>
          <w:trHeight w:val="3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6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Подбор персонала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Организация закупок </w:t>
            </w:r>
          </w:p>
        </w:tc>
      </w:tr>
      <w:tr w:rsidR="000425EA" w:rsidRPr="000425EA" w:rsidTr="009D7986">
        <w:trPr>
          <w:trHeight w:val="62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101" w:line="259" w:lineRule="auto"/>
              <w:ind w:left="0" w:firstLine="0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7 </w:t>
            </w:r>
          </w:p>
          <w:p w:rsidR="001C4233" w:rsidRPr="000425EA" w:rsidRDefault="001C4233" w:rsidP="000425EA">
            <w:pPr>
              <w:spacing w:after="0" w:line="259" w:lineRule="auto"/>
              <w:ind w:left="57" w:firstLine="709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Оцифровка отгрузочных документов </w:t>
            </w:r>
            <w:r w:rsidRPr="000425EA">
              <w:rPr>
                <w:color w:val="auto"/>
                <w:szCs w:val="24"/>
              </w:rPr>
              <w:tab/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Консультирование в области охраны труда </w:t>
            </w:r>
          </w:p>
        </w:tc>
      </w:tr>
      <w:tr w:rsidR="000425EA" w:rsidRPr="000425EA" w:rsidTr="009D7986">
        <w:trPr>
          <w:trHeight w:val="3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33" w:rsidRPr="000425EA" w:rsidRDefault="001C4233" w:rsidP="000425EA">
            <w:pPr>
              <w:spacing w:after="0" w:line="259" w:lineRule="auto"/>
              <w:ind w:left="57" w:firstLine="709"/>
              <w:jc w:val="both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33" w:rsidRPr="000425EA" w:rsidRDefault="001C4233" w:rsidP="009D7986">
            <w:pPr>
              <w:spacing w:after="0" w:line="259" w:lineRule="auto"/>
              <w:ind w:left="57" w:firstLine="709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57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Консультации в области ИБ </w:t>
            </w:r>
          </w:p>
        </w:tc>
      </w:tr>
      <w:tr w:rsidR="000425EA" w:rsidRPr="000425EA" w:rsidTr="009D7986">
        <w:trPr>
          <w:trHeight w:val="3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0425EA">
            <w:pPr>
              <w:spacing w:after="160" w:line="259" w:lineRule="auto"/>
              <w:ind w:left="57" w:firstLine="709"/>
              <w:jc w:val="both"/>
              <w:rPr>
                <w:color w:val="auto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160" w:line="259" w:lineRule="auto"/>
              <w:ind w:left="57" w:firstLine="709"/>
              <w:rPr>
                <w:color w:val="auto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33" w:rsidRPr="000425EA" w:rsidRDefault="001C4233" w:rsidP="009D7986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0425EA">
              <w:rPr>
                <w:color w:val="auto"/>
                <w:szCs w:val="24"/>
              </w:rPr>
              <w:t xml:space="preserve">Переход на ЮЗДО </w:t>
            </w:r>
          </w:p>
        </w:tc>
      </w:tr>
    </w:tbl>
    <w:p w:rsidR="001C4233" w:rsidRPr="000425EA" w:rsidRDefault="001C4233" w:rsidP="000425EA">
      <w:pPr>
        <w:spacing w:after="38" w:line="259" w:lineRule="auto"/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 </w:t>
      </w:r>
    </w:p>
    <w:p w:rsidR="00551A00" w:rsidRDefault="00551A00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</w:p>
    <w:p w:rsidR="009D7986" w:rsidRDefault="009D7986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</w:p>
    <w:p w:rsidR="009D7986" w:rsidRDefault="009D7986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</w:p>
    <w:p w:rsidR="009D7986" w:rsidRDefault="009D7986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</w:p>
    <w:p w:rsidR="009D7986" w:rsidRDefault="009D7986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</w:p>
    <w:p w:rsidR="009D7986" w:rsidRPr="000425EA" w:rsidRDefault="009D7986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</w:p>
    <w:p w:rsidR="00551A00" w:rsidRPr="000425EA" w:rsidRDefault="001C4233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  <w:r w:rsidRPr="000425EA">
        <w:rPr>
          <w:b/>
          <w:color w:val="auto"/>
          <w:szCs w:val="24"/>
        </w:rPr>
        <w:lastRenderedPageBreak/>
        <w:t xml:space="preserve">5. </w:t>
      </w:r>
      <w:r w:rsidR="00CF692B" w:rsidRPr="000425EA">
        <w:rPr>
          <w:b/>
          <w:color w:val="auto"/>
          <w:szCs w:val="24"/>
        </w:rPr>
        <w:t xml:space="preserve">Результаты трансформации основных функций. </w:t>
      </w:r>
    </w:p>
    <w:p w:rsidR="00551A00" w:rsidRPr="000425EA" w:rsidRDefault="00CF692B" w:rsidP="000425EA">
      <w:pPr>
        <w:spacing w:after="36" w:line="259" w:lineRule="auto"/>
        <w:ind w:left="57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ab/>
      </w:r>
      <w:r w:rsidRPr="000425EA">
        <w:rPr>
          <w:i/>
          <w:color w:val="auto"/>
          <w:szCs w:val="24"/>
        </w:rPr>
        <w:t xml:space="preserve"> </w:t>
      </w:r>
    </w:p>
    <w:p w:rsidR="00551A00" w:rsidRPr="000425EA" w:rsidRDefault="00CF692B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 данном разделе </w:t>
      </w:r>
      <w:r w:rsidR="001C4233" w:rsidRPr="000425EA">
        <w:rPr>
          <w:color w:val="auto"/>
          <w:szCs w:val="24"/>
        </w:rPr>
        <w:t>рассмотрим</w:t>
      </w:r>
      <w:r w:rsidRPr="000425EA">
        <w:rPr>
          <w:color w:val="auto"/>
          <w:szCs w:val="24"/>
        </w:rPr>
        <w:t xml:space="preserve"> </w:t>
      </w:r>
      <w:r w:rsidRPr="000425EA">
        <w:rPr>
          <w:color w:val="auto"/>
          <w:szCs w:val="24"/>
        </w:rPr>
        <w:t xml:space="preserve">основные достижения по результатам реорганизации функций: </w:t>
      </w:r>
    </w:p>
    <w:p w:rsidR="00551A00" w:rsidRPr="00CF692B" w:rsidRDefault="00CF692B" w:rsidP="000425EA">
      <w:pPr>
        <w:ind w:left="57" w:right="64" w:firstLine="709"/>
        <w:jc w:val="both"/>
        <w:rPr>
          <w:color w:val="auto"/>
          <w:szCs w:val="24"/>
          <w:u w:val="single"/>
        </w:rPr>
      </w:pPr>
      <w:r w:rsidRPr="00CF692B">
        <w:rPr>
          <w:color w:val="auto"/>
          <w:szCs w:val="24"/>
          <w:u w:val="single"/>
        </w:rPr>
        <w:t xml:space="preserve">1. Трансформация бухгалтерской функции. </w:t>
      </w:r>
    </w:p>
    <w:p w:rsidR="00551A00" w:rsidRPr="000425EA" w:rsidRDefault="00CF692B" w:rsidP="000425EA">
      <w:pPr>
        <w:numPr>
          <w:ilvl w:val="3"/>
          <w:numId w:val="5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Численность бухгалтерской функции 146 ПШЕ, включая отдел контроля расходов и фронт-офис. </w:t>
      </w:r>
    </w:p>
    <w:p w:rsidR="00551A00" w:rsidRPr="000425EA" w:rsidRDefault="00CF692B" w:rsidP="000425EA">
      <w:pPr>
        <w:numPr>
          <w:ilvl w:val="3"/>
          <w:numId w:val="5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Оцифровка более 20 тыс. первичных документов в неделю; </w:t>
      </w:r>
    </w:p>
    <w:p w:rsidR="00551A00" w:rsidRPr="000425EA" w:rsidRDefault="00CF692B" w:rsidP="000425EA">
      <w:pPr>
        <w:numPr>
          <w:ilvl w:val="3"/>
          <w:numId w:val="5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Более 200 заданий на 1 сотрудника в неделю обрабатывают транзакционные отделы; </w:t>
      </w:r>
    </w:p>
    <w:p w:rsidR="00551A00" w:rsidRPr="000425EA" w:rsidRDefault="00CF692B" w:rsidP="000425EA">
      <w:pPr>
        <w:numPr>
          <w:ilvl w:val="3"/>
          <w:numId w:val="5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Численность бухгалтерии (включая штатных сотрудников фронт</w:t>
      </w:r>
      <w:r w:rsidR="001C4233" w:rsidRPr="000425EA">
        <w:rPr>
          <w:color w:val="auto"/>
          <w:szCs w:val="24"/>
        </w:rPr>
        <w:t>-</w:t>
      </w:r>
      <w:r w:rsidRPr="000425EA">
        <w:rPr>
          <w:color w:val="auto"/>
          <w:szCs w:val="24"/>
        </w:rPr>
        <w:t>офиса) сокращена на 15% при расчете на сопоставимой базе. С мо</w:t>
      </w:r>
      <w:r w:rsidRPr="000425EA">
        <w:rPr>
          <w:color w:val="auto"/>
          <w:szCs w:val="24"/>
        </w:rPr>
        <w:t xml:space="preserve">мента расчета целевого количества сотрудников объем бизнеса увеличился более чем на 40%. </w:t>
      </w:r>
    </w:p>
    <w:p w:rsidR="00551A00" w:rsidRPr="000425EA" w:rsidRDefault="00CF692B" w:rsidP="000425EA">
      <w:pPr>
        <w:numPr>
          <w:ilvl w:val="3"/>
          <w:numId w:val="5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За счет ускорения подбора отгрузочных документов удалось высвободить более 300 млн. рублей из оборотного капитала. Есть потенциал увеличить данный показатель до 600 м</w:t>
      </w:r>
      <w:r w:rsidRPr="000425EA">
        <w:rPr>
          <w:color w:val="auto"/>
          <w:szCs w:val="24"/>
        </w:rPr>
        <w:t xml:space="preserve">лн. рублей. </w:t>
      </w:r>
    </w:p>
    <w:p w:rsidR="00551A00" w:rsidRPr="000425EA" w:rsidRDefault="00CF692B" w:rsidP="000425EA">
      <w:pPr>
        <w:numPr>
          <w:ilvl w:val="3"/>
          <w:numId w:val="5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Архив за 2 предыдущих года оцифрован на 85%. </w:t>
      </w:r>
    </w:p>
    <w:p w:rsidR="00551A00" w:rsidRPr="000425EA" w:rsidRDefault="00CF692B" w:rsidP="000425EA">
      <w:pPr>
        <w:numPr>
          <w:ilvl w:val="3"/>
          <w:numId w:val="5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Разработана единая методология бухгалтерского учета для всех 20 обслуживаемых юридических лиц. Начат проект по внедрению единой учетной системы, обеспечивающей замену более 10 конфигураций, использ</w:t>
      </w:r>
      <w:r w:rsidRPr="000425EA">
        <w:rPr>
          <w:color w:val="auto"/>
          <w:szCs w:val="24"/>
        </w:rPr>
        <w:t xml:space="preserve">уемых сегодня. </w:t>
      </w:r>
    </w:p>
    <w:p w:rsidR="00551A00" w:rsidRPr="00CF692B" w:rsidRDefault="00CF692B" w:rsidP="000425EA">
      <w:pPr>
        <w:ind w:left="57" w:right="64" w:firstLine="709"/>
        <w:jc w:val="both"/>
        <w:rPr>
          <w:color w:val="auto"/>
          <w:szCs w:val="24"/>
          <w:u w:val="single"/>
        </w:rPr>
      </w:pPr>
      <w:r w:rsidRPr="00CF692B">
        <w:rPr>
          <w:color w:val="auto"/>
          <w:szCs w:val="24"/>
          <w:u w:val="single"/>
        </w:rPr>
        <w:t xml:space="preserve">2. Оцифровка транспортных документов. </w:t>
      </w:r>
    </w:p>
    <w:p w:rsidR="00551A00" w:rsidRPr="000425EA" w:rsidRDefault="00CF692B" w:rsidP="000425EA">
      <w:pPr>
        <w:numPr>
          <w:ilvl w:val="3"/>
          <w:numId w:val="3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Численность участка оцифровка достигает 10 ПШЕ. </w:t>
      </w:r>
    </w:p>
    <w:p w:rsidR="00551A00" w:rsidRPr="000425EA" w:rsidRDefault="00CF692B" w:rsidP="000425EA">
      <w:pPr>
        <w:numPr>
          <w:ilvl w:val="3"/>
          <w:numId w:val="3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Изначально сервис был составляющей бухгалтерской функции и формировался в целях подбора подтверждающих документов для реализации со ставкой НДС 0%. </w:t>
      </w:r>
    </w:p>
    <w:p w:rsidR="00551A00" w:rsidRPr="000425EA" w:rsidRDefault="00CF692B" w:rsidP="000425EA">
      <w:pPr>
        <w:numPr>
          <w:ilvl w:val="3"/>
          <w:numId w:val="3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В ц</w:t>
      </w:r>
      <w:r w:rsidRPr="000425EA">
        <w:rPr>
          <w:color w:val="auto"/>
          <w:szCs w:val="24"/>
        </w:rPr>
        <w:t xml:space="preserve">елях более оперативного подтверждения НДС 0% проектная команда организовала работу по сканированию отгрузочных документов в течение нескольких недель с даты отгрузки. </w:t>
      </w:r>
    </w:p>
    <w:p w:rsidR="00551A00" w:rsidRPr="000425EA" w:rsidRDefault="00CF692B" w:rsidP="000425EA">
      <w:pPr>
        <w:numPr>
          <w:ilvl w:val="3"/>
          <w:numId w:val="3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 рамках создания сервиса по </w:t>
      </w:r>
      <w:proofErr w:type="spellStart"/>
      <w:r w:rsidRPr="000425EA">
        <w:rPr>
          <w:color w:val="auto"/>
          <w:szCs w:val="24"/>
        </w:rPr>
        <w:t>online</w:t>
      </w:r>
      <w:proofErr w:type="spellEnd"/>
      <w:r w:rsidRPr="000425EA">
        <w:rPr>
          <w:color w:val="auto"/>
          <w:szCs w:val="24"/>
        </w:rPr>
        <w:t xml:space="preserve"> предоставлению сканов первичных документов в Личном </w:t>
      </w:r>
      <w:r w:rsidRPr="000425EA">
        <w:rPr>
          <w:color w:val="auto"/>
          <w:szCs w:val="24"/>
        </w:rPr>
        <w:t xml:space="preserve">Кабинете Клиента (клиенты бизнеса) были также размещены отгрузочные документы. Сервис на столько сильно востребован бизнесом, что был выделен в отдельный сервис в каталоге. </w:t>
      </w:r>
    </w:p>
    <w:p w:rsidR="00551A00" w:rsidRPr="000425EA" w:rsidRDefault="00CF692B" w:rsidP="000425EA">
      <w:pPr>
        <w:numPr>
          <w:ilvl w:val="3"/>
          <w:numId w:val="3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Сегодня установлен SLA по сканированию отгрузочных документов в течение 5-ти дней </w:t>
      </w:r>
      <w:r w:rsidRPr="000425EA">
        <w:rPr>
          <w:color w:val="auto"/>
          <w:szCs w:val="24"/>
        </w:rPr>
        <w:t xml:space="preserve">с даты отгрузки. </w:t>
      </w:r>
    </w:p>
    <w:p w:rsidR="00551A00" w:rsidRPr="000425EA" w:rsidRDefault="00CF692B" w:rsidP="000425EA">
      <w:pPr>
        <w:numPr>
          <w:ilvl w:val="3"/>
          <w:numId w:val="3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Для ускорения обработки ЖД накладных принято решение о внедрении робота на этом участке. Ожидаемый SLA – оцифровка документов в день отгрузки. </w:t>
      </w:r>
    </w:p>
    <w:p w:rsidR="00551A00" w:rsidRPr="000425EA" w:rsidRDefault="00CF692B" w:rsidP="000425EA">
      <w:pPr>
        <w:numPr>
          <w:ilvl w:val="3"/>
          <w:numId w:val="3"/>
        </w:numPr>
        <w:spacing w:after="12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Сегодня система ЭЛАР стала основным источником отгрузочных документов на основных направлениях</w:t>
      </w:r>
      <w:r w:rsidRPr="000425EA">
        <w:rPr>
          <w:color w:val="auto"/>
          <w:szCs w:val="24"/>
        </w:rPr>
        <w:t xml:space="preserve"> импортных перевозок </w:t>
      </w:r>
    </w:p>
    <w:p w:rsidR="00551A00" w:rsidRPr="000425EA" w:rsidRDefault="00CF692B" w:rsidP="00CF692B">
      <w:pPr>
        <w:spacing w:after="28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(полностью отказались от электронной почты, сетевых хранилищ и т.д.). </w:t>
      </w:r>
    </w:p>
    <w:p w:rsidR="00551A00" w:rsidRPr="00CF692B" w:rsidRDefault="00CF692B" w:rsidP="00CF692B">
      <w:pPr>
        <w:ind w:right="64"/>
        <w:jc w:val="both"/>
        <w:rPr>
          <w:color w:val="auto"/>
          <w:szCs w:val="24"/>
          <w:u w:val="single"/>
        </w:rPr>
      </w:pPr>
      <w:r>
        <w:rPr>
          <w:color w:val="auto"/>
          <w:szCs w:val="24"/>
        </w:rPr>
        <w:t xml:space="preserve">     </w:t>
      </w:r>
      <w:r w:rsidRPr="00CF692B">
        <w:rPr>
          <w:color w:val="auto"/>
          <w:szCs w:val="24"/>
          <w:u w:val="single"/>
        </w:rPr>
        <w:t xml:space="preserve">  3.</w:t>
      </w:r>
      <w:r w:rsidRPr="00CF692B">
        <w:rPr>
          <w:color w:val="auto"/>
          <w:szCs w:val="24"/>
          <w:u w:val="single"/>
        </w:rPr>
        <w:t xml:space="preserve">Трансформация казначейской функции </w:t>
      </w:r>
    </w:p>
    <w:p w:rsidR="00551A00" w:rsidRPr="000425EA" w:rsidRDefault="00CF692B" w:rsidP="000425EA">
      <w:pPr>
        <w:numPr>
          <w:ilvl w:val="2"/>
          <w:numId w:val="10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Численность казначейства - 18 ПШЕ, в двух локациях Москва и Владивосток. </w:t>
      </w:r>
    </w:p>
    <w:p w:rsidR="00551A00" w:rsidRPr="000425EA" w:rsidRDefault="00CF692B" w:rsidP="000425EA">
      <w:pPr>
        <w:numPr>
          <w:ilvl w:val="2"/>
          <w:numId w:val="10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lastRenderedPageBreak/>
        <w:t xml:space="preserve">Казначейство разделено на участки и состоит из участка обработки заявок, участка рублевых платежей, участка обработки валютных платежей. </w:t>
      </w:r>
    </w:p>
    <w:p w:rsidR="00551A00" w:rsidRPr="000425EA" w:rsidRDefault="00CF692B" w:rsidP="000425EA">
      <w:pPr>
        <w:numPr>
          <w:ilvl w:val="2"/>
          <w:numId w:val="10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Обрабатывается более 3 тыс. заявок на оплату в неделю. Из них формируется более 1,5 платежных поручений. </w:t>
      </w:r>
    </w:p>
    <w:p w:rsidR="00551A00" w:rsidRPr="000425EA" w:rsidRDefault="00CF692B" w:rsidP="000425EA">
      <w:pPr>
        <w:numPr>
          <w:ilvl w:val="2"/>
          <w:numId w:val="10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Более 600 за</w:t>
      </w:r>
      <w:r w:rsidRPr="000425EA">
        <w:rPr>
          <w:color w:val="auto"/>
          <w:szCs w:val="24"/>
        </w:rPr>
        <w:t xml:space="preserve">явок обрабатывает один сотрудник в неделю. Согласование заявки казначейством занимает около 4,5 минут, что соответствует лучшим отраслевым практикам. </w:t>
      </w:r>
    </w:p>
    <w:p w:rsidR="00551A00" w:rsidRPr="000425EA" w:rsidRDefault="00CF692B" w:rsidP="000425EA">
      <w:pPr>
        <w:numPr>
          <w:ilvl w:val="2"/>
          <w:numId w:val="10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В согласовании заявки на стороне бизнеса участвует всего 4 роли, что обеспечивает максимальную эффективно</w:t>
      </w:r>
      <w:r w:rsidRPr="000425EA">
        <w:rPr>
          <w:color w:val="auto"/>
          <w:szCs w:val="24"/>
        </w:rPr>
        <w:t xml:space="preserve">сть и оперативность согласования; </w:t>
      </w:r>
    </w:p>
    <w:p w:rsidR="00551A00" w:rsidRPr="000425EA" w:rsidRDefault="00CF692B" w:rsidP="000425EA">
      <w:pPr>
        <w:numPr>
          <w:ilvl w:val="2"/>
          <w:numId w:val="10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Идет внедрение технологии </w:t>
      </w:r>
      <w:proofErr w:type="spellStart"/>
      <w:r w:rsidRPr="000425EA">
        <w:rPr>
          <w:color w:val="auto"/>
          <w:szCs w:val="24"/>
        </w:rPr>
        <w:t>Direct</w:t>
      </w:r>
      <w:proofErr w:type="spellEnd"/>
      <w:r w:rsidRPr="000425EA">
        <w:rPr>
          <w:color w:val="auto"/>
          <w:szCs w:val="24"/>
        </w:rPr>
        <w:t xml:space="preserve"> </w:t>
      </w:r>
      <w:proofErr w:type="spellStart"/>
      <w:r w:rsidRPr="000425EA">
        <w:rPr>
          <w:color w:val="auto"/>
          <w:szCs w:val="24"/>
        </w:rPr>
        <w:t>Bank</w:t>
      </w:r>
      <w:proofErr w:type="spellEnd"/>
      <w:r w:rsidRPr="000425EA">
        <w:rPr>
          <w:color w:val="auto"/>
          <w:szCs w:val="24"/>
        </w:rPr>
        <w:t xml:space="preserve"> с крупнейшим банком, обслуживающим ТГ FESCO. </w:t>
      </w:r>
    </w:p>
    <w:p w:rsidR="00551A00" w:rsidRPr="00CF692B" w:rsidRDefault="00CF692B" w:rsidP="00CF692B">
      <w:pPr>
        <w:numPr>
          <w:ilvl w:val="0"/>
          <w:numId w:val="7"/>
        </w:numPr>
        <w:ind w:left="57" w:right="64" w:firstLine="709"/>
        <w:jc w:val="both"/>
        <w:rPr>
          <w:color w:val="auto"/>
          <w:szCs w:val="24"/>
          <w:u w:val="single"/>
        </w:rPr>
      </w:pPr>
      <w:r w:rsidRPr="00CF692B">
        <w:rPr>
          <w:color w:val="auto"/>
          <w:szCs w:val="24"/>
          <w:u w:val="single"/>
        </w:rPr>
        <w:t xml:space="preserve">Трансформация службы кадрового администрирования и расчетов с персоналом </w:t>
      </w:r>
    </w:p>
    <w:p w:rsidR="00551A00" w:rsidRPr="000425EA" w:rsidRDefault="00CF692B" w:rsidP="000425EA">
      <w:pPr>
        <w:numPr>
          <w:ilvl w:val="2"/>
          <w:numId w:val="1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Обслуживаются более 2.3 тыс. сотрудников; </w:t>
      </w:r>
    </w:p>
    <w:p w:rsidR="00551A00" w:rsidRPr="000425EA" w:rsidRDefault="00CF692B" w:rsidP="000425EA">
      <w:pPr>
        <w:numPr>
          <w:ilvl w:val="2"/>
          <w:numId w:val="1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Обрабатывается более</w:t>
      </w:r>
      <w:r w:rsidRPr="000425EA">
        <w:rPr>
          <w:color w:val="auto"/>
          <w:szCs w:val="24"/>
        </w:rPr>
        <w:t xml:space="preserve"> 2,5 тыс. запросов кадрового администрирования в месяц. </w:t>
      </w:r>
    </w:p>
    <w:p w:rsidR="00551A00" w:rsidRPr="000425EA" w:rsidRDefault="00CF692B" w:rsidP="000425EA">
      <w:pPr>
        <w:numPr>
          <w:ilvl w:val="2"/>
          <w:numId w:val="1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Численность отдела кадрового администрирования – 11 ПШЕ, отдела расчетов с персоналом – 9 ПШЕ. </w:t>
      </w:r>
    </w:p>
    <w:p w:rsidR="00551A00" w:rsidRPr="000425EA" w:rsidRDefault="00CF692B" w:rsidP="000425EA">
      <w:pPr>
        <w:numPr>
          <w:ilvl w:val="2"/>
          <w:numId w:val="1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Более 300 заданий обрабатывает один сотрудник отдела кадрового администрирования в месяц. </w:t>
      </w:r>
    </w:p>
    <w:p w:rsidR="00551A00" w:rsidRPr="000425EA" w:rsidRDefault="00CF692B" w:rsidP="000425EA">
      <w:pPr>
        <w:numPr>
          <w:ilvl w:val="2"/>
          <w:numId w:val="1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На одного со</w:t>
      </w:r>
      <w:r w:rsidRPr="000425EA">
        <w:rPr>
          <w:color w:val="auto"/>
          <w:szCs w:val="24"/>
        </w:rPr>
        <w:t xml:space="preserve">трудника отдела расчетов с персоналом приходится более 250 сотрудников обслуживаемых компаний. </w:t>
      </w:r>
    </w:p>
    <w:p w:rsidR="00551A00" w:rsidRPr="000425EA" w:rsidRDefault="00CF692B" w:rsidP="000425EA">
      <w:pPr>
        <w:numPr>
          <w:ilvl w:val="2"/>
          <w:numId w:val="1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100% потока кадровых документов оцифровано и проходит через BPM-систему. </w:t>
      </w:r>
    </w:p>
    <w:p w:rsidR="00551A00" w:rsidRPr="000425EA" w:rsidRDefault="00CF692B" w:rsidP="000425EA">
      <w:pPr>
        <w:numPr>
          <w:ilvl w:val="2"/>
          <w:numId w:val="11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Руководством функции инициирована работа по унификации системы оплаты труда и социальн</w:t>
      </w:r>
      <w:r w:rsidRPr="000425EA">
        <w:rPr>
          <w:color w:val="auto"/>
          <w:szCs w:val="24"/>
        </w:rPr>
        <w:t xml:space="preserve">ых гарантий. Проект находится на стадии реализации </w:t>
      </w:r>
    </w:p>
    <w:p w:rsidR="00551A00" w:rsidRPr="00CF692B" w:rsidRDefault="00CF692B" w:rsidP="00CF692B">
      <w:pPr>
        <w:numPr>
          <w:ilvl w:val="0"/>
          <w:numId w:val="7"/>
        </w:numPr>
        <w:ind w:left="57" w:right="64" w:firstLine="709"/>
        <w:jc w:val="both"/>
        <w:rPr>
          <w:color w:val="auto"/>
          <w:szCs w:val="24"/>
          <w:u w:val="single"/>
        </w:rPr>
      </w:pPr>
      <w:r w:rsidRPr="00CF692B">
        <w:rPr>
          <w:color w:val="auto"/>
          <w:szCs w:val="24"/>
          <w:u w:val="single"/>
        </w:rPr>
        <w:t xml:space="preserve">Трансформация ИТ поддержки </w:t>
      </w:r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На момент запуска проекта в службе поддержки ИС на платформе 1С было всего 3 человека, базировавшихся в Москве. </w:t>
      </w:r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Техническая (инфраструктурная) поддержка была в значительной ст</w:t>
      </w:r>
      <w:r w:rsidRPr="000425EA">
        <w:rPr>
          <w:color w:val="auto"/>
          <w:szCs w:val="24"/>
        </w:rPr>
        <w:t xml:space="preserve">епени привязана к локации. Сотрудники во Владивостоке не работали с серверами, сетевыми ресурсами и прочими сервисами, расположенными в Москве и других локациях. </w:t>
      </w:r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 рамках проекта по реорганизации разработан единый </w:t>
      </w:r>
      <w:proofErr w:type="spellStart"/>
      <w:r w:rsidRPr="000425EA">
        <w:rPr>
          <w:color w:val="auto"/>
          <w:szCs w:val="24"/>
        </w:rPr>
        <w:t>сервисно</w:t>
      </w:r>
      <w:proofErr w:type="spellEnd"/>
      <w:r w:rsidRPr="00CF692B">
        <w:rPr>
          <w:color w:val="auto"/>
          <w:szCs w:val="24"/>
        </w:rPr>
        <w:t>-</w:t>
      </w:r>
      <w:r w:rsidRPr="000425EA">
        <w:rPr>
          <w:color w:val="auto"/>
          <w:szCs w:val="24"/>
        </w:rPr>
        <w:t>ориентированный каталог услуг ИТ;</w:t>
      </w:r>
      <w:r w:rsidRPr="000425EA">
        <w:rPr>
          <w:color w:val="auto"/>
          <w:szCs w:val="24"/>
        </w:rPr>
        <w:t xml:space="preserve"> </w:t>
      </w:r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Пересмотрены регламенты взаимодействия технической поддержки в разных локациях в целях обеспечения максимальной доступности ИТ сервисов. </w:t>
      </w:r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Более 70% заявок на поддержку 1С переведено в </w:t>
      </w:r>
      <w:proofErr w:type="spellStart"/>
      <w:r w:rsidRPr="000425EA">
        <w:rPr>
          <w:color w:val="auto"/>
          <w:szCs w:val="24"/>
        </w:rPr>
        <w:t>web</w:t>
      </w:r>
      <w:proofErr w:type="spellEnd"/>
      <w:r w:rsidRPr="000425EA">
        <w:rPr>
          <w:color w:val="auto"/>
          <w:szCs w:val="24"/>
        </w:rPr>
        <w:t>-</w:t>
      </w:r>
      <w:r w:rsidRPr="000425EA">
        <w:rPr>
          <w:color w:val="auto"/>
          <w:szCs w:val="24"/>
        </w:rPr>
        <w:t xml:space="preserve">интерфейс системы </w:t>
      </w:r>
      <w:proofErr w:type="spellStart"/>
      <w:r w:rsidRPr="000425EA">
        <w:rPr>
          <w:color w:val="auto"/>
          <w:szCs w:val="24"/>
        </w:rPr>
        <w:t>Service</w:t>
      </w:r>
      <w:proofErr w:type="spellEnd"/>
      <w:r w:rsidRPr="000425EA">
        <w:rPr>
          <w:color w:val="auto"/>
          <w:szCs w:val="24"/>
        </w:rPr>
        <w:t xml:space="preserve"> </w:t>
      </w:r>
      <w:proofErr w:type="spellStart"/>
      <w:r w:rsidRPr="000425EA">
        <w:rPr>
          <w:color w:val="auto"/>
          <w:szCs w:val="24"/>
        </w:rPr>
        <w:t>Desk</w:t>
      </w:r>
      <w:proofErr w:type="spellEnd"/>
      <w:r w:rsidRPr="000425EA">
        <w:rPr>
          <w:color w:val="auto"/>
          <w:szCs w:val="24"/>
        </w:rPr>
        <w:t xml:space="preserve"> (отказываемся от телефона и почты). Более 50% заявок не техническую поддержку подается через </w:t>
      </w:r>
      <w:proofErr w:type="spellStart"/>
      <w:r w:rsidRPr="000425EA">
        <w:rPr>
          <w:color w:val="auto"/>
          <w:szCs w:val="24"/>
        </w:rPr>
        <w:t>web</w:t>
      </w:r>
      <w:proofErr w:type="spellEnd"/>
      <w:r w:rsidRPr="000425EA">
        <w:rPr>
          <w:color w:val="auto"/>
          <w:szCs w:val="24"/>
        </w:rPr>
        <w:t xml:space="preserve">. Показатели относительно начала 2018 года улучшились более 5ти раз. </w:t>
      </w:r>
      <w:bookmarkStart w:id="0" w:name="_GoBack"/>
      <w:bookmarkEnd w:id="0"/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Среднее время выполнения заявки на поддержку 1С снизилось б</w:t>
      </w:r>
      <w:r w:rsidRPr="000425EA">
        <w:rPr>
          <w:color w:val="auto"/>
          <w:szCs w:val="24"/>
        </w:rPr>
        <w:t xml:space="preserve">олее чем в 3 раза до 3,5 дней, в части предоставления доступа до 4-х часов. </w:t>
      </w:r>
      <w:r w:rsidRPr="000425EA">
        <w:rPr>
          <w:color w:val="auto"/>
          <w:szCs w:val="24"/>
        </w:rPr>
        <w:lastRenderedPageBreak/>
        <w:t xml:space="preserve">Среднее время выполнения заявки на техническую поддержку снизилось с 4-х до 1,5 дней. </w:t>
      </w:r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Организован регулярный мониторинг показателей эффективности и производительности групп поддер</w:t>
      </w:r>
      <w:r w:rsidRPr="000425EA">
        <w:rPr>
          <w:color w:val="auto"/>
          <w:szCs w:val="24"/>
        </w:rPr>
        <w:t xml:space="preserve">жки. </w:t>
      </w:r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 Москве сформирована команда архитекторов и высоко квалифицированных разработчиков, обеспечивающих проектирование и разработку на самых сложных проектах, а также команда управления ИТ проектами. </w:t>
      </w:r>
    </w:p>
    <w:p w:rsidR="00551A00" w:rsidRPr="000425EA" w:rsidRDefault="00CF692B" w:rsidP="000425EA">
      <w:pPr>
        <w:numPr>
          <w:ilvl w:val="2"/>
          <w:numId w:val="12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На сегодняшний день численность службы поддержки ИС н</w:t>
      </w:r>
      <w:r w:rsidRPr="000425EA">
        <w:rPr>
          <w:color w:val="auto"/>
          <w:szCs w:val="24"/>
        </w:rPr>
        <w:t xml:space="preserve">а платформе 1С составляет 18 ПШЕ, группа развития ИС – 6 ПШЕ, служба технической поддержки – 22 человека (включая системных и сетевых администраторов). </w:t>
      </w:r>
    </w:p>
    <w:p w:rsidR="00551A00" w:rsidRPr="00CF692B" w:rsidRDefault="00CF692B" w:rsidP="00CF692B">
      <w:pPr>
        <w:numPr>
          <w:ilvl w:val="0"/>
          <w:numId w:val="7"/>
        </w:numPr>
        <w:ind w:left="57" w:right="64" w:firstLine="709"/>
        <w:jc w:val="both"/>
        <w:rPr>
          <w:color w:val="auto"/>
          <w:szCs w:val="24"/>
          <w:u w:val="single"/>
        </w:rPr>
      </w:pPr>
      <w:r w:rsidRPr="00CF692B">
        <w:rPr>
          <w:color w:val="auto"/>
          <w:szCs w:val="24"/>
          <w:u w:val="single"/>
        </w:rPr>
        <w:t xml:space="preserve">Юридическая служба </w:t>
      </w:r>
    </w:p>
    <w:p w:rsidR="00551A00" w:rsidRPr="000425EA" w:rsidRDefault="00CF692B" w:rsidP="000425EA">
      <w:pPr>
        <w:numPr>
          <w:ilvl w:val="3"/>
          <w:numId w:val="14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Произведено объединение юридической службы на ДВ РФ. </w:t>
      </w:r>
    </w:p>
    <w:p w:rsidR="00551A00" w:rsidRPr="000425EA" w:rsidRDefault="00CF692B" w:rsidP="000425EA">
      <w:pPr>
        <w:numPr>
          <w:ilvl w:val="3"/>
          <w:numId w:val="14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Следующим шагом реализовано о</w:t>
      </w:r>
      <w:r w:rsidRPr="000425EA">
        <w:rPr>
          <w:color w:val="auto"/>
          <w:szCs w:val="24"/>
        </w:rPr>
        <w:t xml:space="preserve">бъединение юридической службы на ДВ РФ с ранее централизованной юридической службой центрального региона. </w:t>
      </w:r>
    </w:p>
    <w:p w:rsidR="00551A00" w:rsidRPr="000425EA" w:rsidRDefault="00CF692B" w:rsidP="000425EA">
      <w:pPr>
        <w:numPr>
          <w:ilvl w:val="3"/>
          <w:numId w:val="14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Разработан регламент оказания юридических услуг, определяющий основные принципы оказания услуг, а также закрепляющий ответственность и сроки выполнен</w:t>
      </w:r>
      <w:r w:rsidRPr="000425EA">
        <w:rPr>
          <w:color w:val="auto"/>
          <w:szCs w:val="24"/>
        </w:rPr>
        <w:t xml:space="preserve">ия каждой категории юридических задач. </w:t>
      </w:r>
    </w:p>
    <w:p w:rsidR="00551A00" w:rsidRPr="000425EA" w:rsidRDefault="00CF692B" w:rsidP="000425EA">
      <w:pPr>
        <w:numPr>
          <w:ilvl w:val="3"/>
          <w:numId w:val="14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 результате реорганизации обеспечена специализация юристов: </w:t>
      </w:r>
    </w:p>
    <w:p w:rsidR="00551A00" w:rsidRPr="000425EA" w:rsidRDefault="00CF692B" w:rsidP="000425EA">
      <w:pPr>
        <w:numPr>
          <w:ilvl w:val="4"/>
          <w:numId w:val="9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Поддержка бизнеса и консультации по применению законодательства; </w:t>
      </w:r>
    </w:p>
    <w:p w:rsidR="00551A00" w:rsidRPr="000425EA" w:rsidRDefault="00CF692B" w:rsidP="000425EA">
      <w:pPr>
        <w:numPr>
          <w:ilvl w:val="4"/>
          <w:numId w:val="9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Договорная работа; </w:t>
      </w:r>
    </w:p>
    <w:p w:rsidR="00551A00" w:rsidRPr="000425EA" w:rsidRDefault="00CF692B" w:rsidP="000425EA">
      <w:pPr>
        <w:numPr>
          <w:ilvl w:val="4"/>
          <w:numId w:val="9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Претензионная и судебно-исковая работа; </w:t>
      </w:r>
    </w:p>
    <w:p w:rsidR="00551A00" w:rsidRPr="000425EA" w:rsidRDefault="00CF692B" w:rsidP="000425EA">
      <w:pPr>
        <w:numPr>
          <w:ilvl w:val="4"/>
          <w:numId w:val="9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Корпоративная работа; </w:t>
      </w:r>
    </w:p>
    <w:p w:rsidR="00551A00" w:rsidRPr="000425EA" w:rsidRDefault="00CF692B" w:rsidP="000425EA">
      <w:pPr>
        <w:numPr>
          <w:ilvl w:val="4"/>
          <w:numId w:val="9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Юрид</w:t>
      </w:r>
      <w:r w:rsidRPr="000425EA">
        <w:rPr>
          <w:color w:val="auto"/>
          <w:szCs w:val="24"/>
        </w:rPr>
        <w:t xml:space="preserve">ическое сопровождение проектов, </w:t>
      </w:r>
      <w:proofErr w:type="spellStart"/>
      <w:r w:rsidRPr="000425EA">
        <w:rPr>
          <w:color w:val="auto"/>
          <w:szCs w:val="24"/>
        </w:rPr>
        <w:t>т.ч</w:t>
      </w:r>
      <w:proofErr w:type="spellEnd"/>
      <w:r w:rsidRPr="000425EA">
        <w:rPr>
          <w:color w:val="auto"/>
          <w:szCs w:val="24"/>
        </w:rPr>
        <w:t xml:space="preserve">. проектов по финансированию. </w:t>
      </w:r>
    </w:p>
    <w:p w:rsidR="00551A00" w:rsidRPr="000425EA" w:rsidRDefault="00CF692B" w:rsidP="000425EA">
      <w:pPr>
        <w:numPr>
          <w:ilvl w:val="4"/>
          <w:numId w:val="9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Юридическая служба обрабатывает более: </w:t>
      </w:r>
    </w:p>
    <w:p w:rsidR="00551A00" w:rsidRPr="000425EA" w:rsidRDefault="00CF692B" w:rsidP="000425EA">
      <w:pPr>
        <w:numPr>
          <w:ilvl w:val="5"/>
          <w:numId w:val="8"/>
        </w:numPr>
        <w:spacing w:after="77" w:line="259" w:lineRule="auto"/>
        <w:ind w:left="57" w:right="244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300 проектов договоров в месяц; </w:t>
      </w:r>
    </w:p>
    <w:p w:rsidR="009D7986" w:rsidRDefault="00CF692B" w:rsidP="000425EA">
      <w:pPr>
        <w:numPr>
          <w:ilvl w:val="5"/>
          <w:numId w:val="8"/>
        </w:numPr>
        <w:spacing w:after="3" w:line="324" w:lineRule="auto"/>
        <w:ind w:left="57" w:right="244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10</w:t>
      </w:r>
      <w:r w:rsidR="009D7986">
        <w:rPr>
          <w:color w:val="auto"/>
          <w:szCs w:val="24"/>
        </w:rPr>
        <w:t>0 запросов на консультации;</w:t>
      </w:r>
    </w:p>
    <w:p w:rsidR="009D7986" w:rsidRDefault="00CF692B" w:rsidP="009D7986">
      <w:pPr>
        <w:numPr>
          <w:ilvl w:val="5"/>
          <w:numId w:val="8"/>
        </w:numPr>
        <w:spacing w:after="3" w:line="324" w:lineRule="auto"/>
        <w:ind w:left="57" w:right="244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 Таможенные вопросы </w:t>
      </w:r>
    </w:p>
    <w:p w:rsidR="00551A00" w:rsidRPr="009D7986" w:rsidRDefault="00CF692B" w:rsidP="009D7986">
      <w:pPr>
        <w:numPr>
          <w:ilvl w:val="5"/>
          <w:numId w:val="8"/>
        </w:numPr>
        <w:spacing w:after="3" w:line="324" w:lineRule="auto"/>
        <w:ind w:left="57" w:right="2444" w:firstLine="709"/>
        <w:jc w:val="both"/>
        <w:rPr>
          <w:color w:val="auto"/>
          <w:szCs w:val="24"/>
        </w:rPr>
      </w:pPr>
      <w:r w:rsidRPr="009D7986">
        <w:rPr>
          <w:color w:val="auto"/>
          <w:szCs w:val="24"/>
        </w:rPr>
        <w:t xml:space="preserve">Работа с объектами недвижимого имущества </w:t>
      </w:r>
    </w:p>
    <w:p w:rsidR="00CC61F5" w:rsidRPr="000425EA" w:rsidRDefault="00CF692B" w:rsidP="009D7986">
      <w:pPr>
        <w:spacing w:after="27"/>
        <w:ind w:left="57" w:right="64" w:firstLine="0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На сегодняшний день численность юридической службы составляет 30 ПШЕ. </w:t>
      </w:r>
    </w:p>
    <w:p w:rsidR="009D7986" w:rsidRPr="000425EA" w:rsidRDefault="009D7986" w:rsidP="009D7986">
      <w:pPr>
        <w:spacing w:after="73" w:line="259" w:lineRule="auto"/>
        <w:ind w:left="0" w:firstLine="0"/>
        <w:jc w:val="both"/>
        <w:rPr>
          <w:color w:val="auto"/>
          <w:szCs w:val="24"/>
        </w:rPr>
      </w:pPr>
    </w:p>
    <w:p w:rsidR="001C4233" w:rsidRPr="000425EA" w:rsidRDefault="000425EA" w:rsidP="000425EA">
      <w:pPr>
        <w:spacing w:after="79" w:line="259" w:lineRule="auto"/>
        <w:ind w:left="57" w:firstLine="709"/>
        <w:jc w:val="both"/>
        <w:rPr>
          <w:color w:val="auto"/>
          <w:szCs w:val="24"/>
        </w:rPr>
      </w:pPr>
      <w:r w:rsidRPr="000425EA">
        <w:rPr>
          <w:b/>
          <w:color w:val="auto"/>
          <w:szCs w:val="24"/>
        </w:rPr>
        <w:t>6</w:t>
      </w:r>
      <w:r w:rsidR="001C4233" w:rsidRPr="000425EA">
        <w:rPr>
          <w:b/>
          <w:color w:val="auto"/>
          <w:szCs w:val="24"/>
        </w:rPr>
        <w:t xml:space="preserve">. Почему наш проект лучший: </w:t>
      </w:r>
    </w:p>
    <w:p w:rsidR="001C4233" w:rsidRPr="000425EA" w:rsidRDefault="001C4233" w:rsidP="000425EA">
      <w:pPr>
        <w:spacing w:after="77" w:line="259" w:lineRule="auto"/>
        <w:ind w:left="57" w:firstLine="709"/>
        <w:jc w:val="both"/>
        <w:rPr>
          <w:color w:val="auto"/>
          <w:szCs w:val="24"/>
        </w:rPr>
      </w:pPr>
    </w:p>
    <w:p w:rsidR="001C4233" w:rsidRPr="000425EA" w:rsidRDefault="001C4233" w:rsidP="000425EA">
      <w:pPr>
        <w:numPr>
          <w:ilvl w:val="2"/>
          <w:numId w:val="4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Первый центр формата ОЦО на ДВ РФ; </w:t>
      </w:r>
    </w:p>
    <w:p w:rsidR="001C4233" w:rsidRPr="000425EA" w:rsidRDefault="001C4233" w:rsidP="000425EA">
      <w:pPr>
        <w:numPr>
          <w:ilvl w:val="2"/>
          <w:numId w:val="4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Срок от первой проводки до 16 функций – 1 год. </w:t>
      </w:r>
    </w:p>
    <w:p w:rsidR="001C4233" w:rsidRPr="000425EA" w:rsidRDefault="001C4233" w:rsidP="000425EA">
      <w:pPr>
        <w:numPr>
          <w:ilvl w:val="2"/>
          <w:numId w:val="4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Минимальная команда внедрения до 10 человек: </w:t>
      </w:r>
    </w:p>
    <w:p w:rsidR="001C4233" w:rsidRPr="000425EA" w:rsidRDefault="001C4233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- Проектный офис – 6 человек; </w:t>
      </w:r>
    </w:p>
    <w:p w:rsidR="001C4233" w:rsidRPr="000425EA" w:rsidRDefault="001C4233" w:rsidP="000425EA">
      <w:p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- Консультанты – 3 человека; </w:t>
      </w:r>
    </w:p>
    <w:p w:rsidR="001C4233" w:rsidRPr="000425EA" w:rsidRDefault="001C4233" w:rsidP="000425EA">
      <w:pPr>
        <w:spacing w:after="31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lastRenderedPageBreak/>
        <w:t xml:space="preserve">4. Минимальные расходы на внедрение. Общая сумма расходов на проект, включая вознаграждение проектного офиса, расходы на консалтинг, инвестиции во внедрение ПО, - составила не более 100 млн. рублей. </w:t>
      </w:r>
    </w:p>
    <w:p w:rsidR="00551A00" w:rsidRPr="000425EA" w:rsidRDefault="00551A00" w:rsidP="000425EA">
      <w:pPr>
        <w:spacing w:after="13" w:line="259" w:lineRule="auto"/>
        <w:ind w:left="57" w:firstLine="709"/>
        <w:jc w:val="both"/>
        <w:rPr>
          <w:color w:val="auto"/>
          <w:szCs w:val="24"/>
        </w:rPr>
      </w:pPr>
    </w:p>
    <w:p w:rsidR="00551A00" w:rsidRPr="009D7986" w:rsidRDefault="009D7986" w:rsidP="009D7986">
      <w:pPr>
        <w:spacing w:after="0" w:line="259" w:lineRule="auto"/>
        <w:ind w:left="57" w:firstLine="709"/>
        <w:jc w:val="both"/>
        <w:rPr>
          <w:b/>
          <w:color w:val="auto"/>
          <w:szCs w:val="24"/>
        </w:rPr>
      </w:pPr>
      <w:r w:rsidRPr="009D7986">
        <w:rPr>
          <w:b/>
          <w:color w:val="auto"/>
          <w:szCs w:val="24"/>
        </w:rPr>
        <w:t>7.</w:t>
      </w:r>
      <w:r>
        <w:rPr>
          <w:b/>
          <w:color w:val="auto"/>
          <w:szCs w:val="24"/>
        </w:rPr>
        <w:t xml:space="preserve"> </w:t>
      </w:r>
      <w:r w:rsidR="00CF692B" w:rsidRPr="009D7986">
        <w:rPr>
          <w:b/>
          <w:color w:val="auto"/>
          <w:szCs w:val="24"/>
        </w:rPr>
        <w:t xml:space="preserve">Информационные системы Сервисного центра FESCO. </w:t>
      </w:r>
    </w:p>
    <w:p w:rsidR="009D7986" w:rsidRPr="009D7986" w:rsidRDefault="009D7986" w:rsidP="009D7986">
      <w:pPr>
        <w:ind w:left="57" w:firstLine="709"/>
      </w:pPr>
    </w:p>
    <w:p w:rsidR="00551A00" w:rsidRPr="000425EA" w:rsidRDefault="00CF692B" w:rsidP="000425EA">
      <w:pPr>
        <w:spacing w:after="9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Сотрудники сервисного центра FESCO работают во всех системах производственного </w:t>
      </w:r>
      <w:r w:rsidRPr="000425EA">
        <w:rPr>
          <w:color w:val="auto"/>
          <w:szCs w:val="24"/>
        </w:rPr>
        <w:t xml:space="preserve">и бухгалтерского учета обслуживаемых компаний. При этом </w:t>
      </w:r>
    </w:p>
    <w:p w:rsidR="00551A00" w:rsidRPr="000425EA" w:rsidRDefault="00CF692B" w:rsidP="009D7986">
      <w:pPr>
        <w:ind w:left="57" w:right="64" w:firstLine="0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в рамках проекта по созданию ОЦО было внедрено 3 очень крупных Информационных системы: </w:t>
      </w:r>
    </w:p>
    <w:p w:rsidR="00551A00" w:rsidRPr="00CF692B" w:rsidRDefault="00CF692B" w:rsidP="000425EA">
      <w:pPr>
        <w:numPr>
          <w:ilvl w:val="1"/>
          <w:numId w:val="17"/>
        </w:numPr>
        <w:ind w:left="57" w:right="64" w:firstLine="709"/>
        <w:jc w:val="both"/>
        <w:rPr>
          <w:color w:val="auto"/>
          <w:szCs w:val="24"/>
          <w:u w:val="single"/>
        </w:rPr>
      </w:pPr>
      <w:r w:rsidRPr="00CF692B">
        <w:rPr>
          <w:color w:val="auto"/>
          <w:szCs w:val="24"/>
          <w:u w:val="single"/>
        </w:rPr>
        <w:t xml:space="preserve">Электронный Архив (BPM). Система: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реализована на платформе 1С Документооборот.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управляет задачами фронт-офиса</w:t>
      </w:r>
      <w:r w:rsidRPr="000425EA">
        <w:rPr>
          <w:color w:val="auto"/>
          <w:szCs w:val="24"/>
        </w:rPr>
        <w:t xml:space="preserve">, бухгалтерской и кадровой функций от получения бумажного документа до обработки в соответствующей службе и передаче в архив.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интегрирована по справочникам, а также некоторым объектам и событиям с основными производственными и учетными системами обслужива</w:t>
      </w:r>
      <w:r w:rsidRPr="000425EA">
        <w:rPr>
          <w:color w:val="auto"/>
          <w:szCs w:val="24"/>
        </w:rPr>
        <w:t xml:space="preserve">емых компаний.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содержит «</w:t>
      </w:r>
      <w:proofErr w:type="spellStart"/>
      <w:r w:rsidRPr="000425EA">
        <w:rPr>
          <w:color w:val="auto"/>
          <w:szCs w:val="24"/>
        </w:rPr>
        <w:t>нейросеть</w:t>
      </w:r>
      <w:proofErr w:type="spellEnd"/>
      <w:r w:rsidRPr="000425EA">
        <w:rPr>
          <w:color w:val="auto"/>
          <w:szCs w:val="24"/>
        </w:rPr>
        <w:t>» обеспечивающую связи между транспортными документами и первичными документами по идентификаторам заявки, контейнера, вагона, рейса, судна, первичных и транспортных документов. Эта функция обеспечивает максимально операт</w:t>
      </w:r>
      <w:r w:rsidRPr="000425EA">
        <w:rPr>
          <w:color w:val="auto"/>
          <w:szCs w:val="24"/>
        </w:rPr>
        <w:t xml:space="preserve">ивный и эффективный поиск документов.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обрабатывает около 40 видов документов. 9 видов документов распознаются при помощи ПО ABBYY </w:t>
      </w:r>
      <w:proofErr w:type="spellStart"/>
      <w:r w:rsidRPr="000425EA">
        <w:rPr>
          <w:color w:val="auto"/>
          <w:szCs w:val="24"/>
        </w:rPr>
        <w:t>Flexy</w:t>
      </w:r>
      <w:proofErr w:type="spellEnd"/>
      <w:r w:rsidRPr="000425EA">
        <w:rPr>
          <w:color w:val="auto"/>
          <w:szCs w:val="24"/>
        </w:rPr>
        <w:t xml:space="preserve"> </w:t>
      </w:r>
      <w:proofErr w:type="spellStart"/>
      <w:r w:rsidRPr="000425EA">
        <w:rPr>
          <w:color w:val="auto"/>
          <w:szCs w:val="24"/>
        </w:rPr>
        <w:t>Capture</w:t>
      </w:r>
      <w:proofErr w:type="spellEnd"/>
      <w:r w:rsidRPr="000425EA">
        <w:rPr>
          <w:color w:val="auto"/>
          <w:szCs w:val="24"/>
        </w:rPr>
        <w:t xml:space="preserve">. Карточки для остальных видов документов создаются специалистами фронт-офиса (группа верификации).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Среднее вре</w:t>
      </w:r>
      <w:r w:rsidRPr="000425EA">
        <w:rPr>
          <w:color w:val="auto"/>
          <w:szCs w:val="24"/>
        </w:rPr>
        <w:t xml:space="preserve">мя верификации в ЭЛАР1 документа около 2,5 минут. </w:t>
      </w:r>
    </w:p>
    <w:p w:rsidR="00551A00" w:rsidRPr="00CF692B" w:rsidRDefault="00CF692B" w:rsidP="000425EA">
      <w:pPr>
        <w:numPr>
          <w:ilvl w:val="1"/>
          <w:numId w:val="17"/>
        </w:numPr>
        <w:ind w:left="57" w:right="64" w:firstLine="709"/>
        <w:jc w:val="both"/>
        <w:rPr>
          <w:color w:val="auto"/>
          <w:szCs w:val="24"/>
          <w:u w:val="single"/>
        </w:rPr>
      </w:pPr>
      <w:r w:rsidRPr="00CF692B">
        <w:rPr>
          <w:color w:val="auto"/>
          <w:szCs w:val="24"/>
          <w:u w:val="single"/>
        </w:rPr>
        <w:t xml:space="preserve">Личный кабинет сотрудника и единая система </w:t>
      </w:r>
      <w:proofErr w:type="spellStart"/>
      <w:r w:rsidRPr="00CF692B">
        <w:rPr>
          <w:color w:val="auto"/>
          <w:szCs w:val="24"/>
          <w:u w:val="single"/>
        </w:rPr>
        <w:t>КАиРСП</w:t>
      </w:r>
      <w:proofErr w:type="spellEnd"/>
      <w:r w:rsidRPr="00CF692B">
        <w:rPr>
          <w:color w:val="auto"/>
          <w:szCs w:val="24"/>
          <w:u w:val="single"/>
        </w:rPr>
        <w:t xml:space="preserve">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Реализована на платформе 1С ЗУП + 1С Документооборот.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Автоматизированы 10 самых массовых процессов кадрового администрирования, а также процессы приема </w:t>
      </w:r>
      <w:r w:rsidRPr="000425EA">
        <w:rPr>
          <w:color w:val="auto"/>
          <w:szCs w:val="24"/>
        </w:rPr>
        <w:t xml:space="preserve">(от заявки на подбор) и увольнения сотрудников;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Неавтоматизированные процессы инициируются на основании обращения сотрудника в ФО с заявлением на бумажном носителе и обрабатываются также в Системе.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Система поддерживает организационную и функциональную ма</w:t>
      </w:r>
      <w:r w:rsidRPr="000425EA">
        <w:rPr>
          <w:color w:val="auto"/>
          <w:szCs w:val="24"/>
        </w:rPr>
        <w:t xml:space="preserve">тричную структуру при согласовании.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Создан терминал самообслуживания для производственного персонала, у которого нет рабочего места, оборудованного персональным компьютером.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Идет проект по созданию сервиса самообслуживания по заказу билетов и гостиниц дл</w:t>
      </w:r>
      <w:r w:rsidRPr="000425EA">
        <w:rPr>
          <w:color w:val="auto"/>
          <w:szCs w:val="24"/>
        </w:rPr>
        <w:t xml:space="preserve">я командировок. </w:t>
      </w:r>
    </w:p>
    <w:p w:rsidR="00551A00" w:rsidRPr="00CF692B" w:rsidRDefault="00CF692B" w:rsidP="000425EA">
      <w:pPr>
        <w:numPr>
          <w:ilvl w:val="1"/>
          <w:numId w:val="17"/>
        </w:numPr>
        <w:ind w:left="57" w:right="64" w:firstLine="709"/>
        <w:jc w:val="both"/>
        <w:rPr>
          <w:color w:val="auto"/>
          <w:szCs w:val="24"/>
          <w:u w:val="single"/>
        </w:rPr>
      </w:pPr>
      <w:proofErr w:type="spellStart"/>
      <w:r w:rsidRPr="00CF692B">
        <w:rPr>
          <w:color w:val="auto"/>
          <w:szCs w:val="24"/>
          <w:u w:val="single"/>
        </w:rPr>
        <w:t>Контроллинг</w:t>
      </w:r>
      <w:proofErr w:type="spellEnd"/>
      <w:r w:rsidRPr="00CF692B">
        <w:rPr>
          <w:color w:val="auto"/>
          <w:szCs w:val="24"/>
          <w:u w:val="single"/>
        </w:rPr>
        <w:t xml:space="preserve"> и единое казначейство.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Реализована на платформе 1С Управление Холдингом.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lastRenderedPageBreak/>
        <w:t xml:space="preserve">Первоначально проектировалась как система управления исполнением бюджета расходов.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Создана сквозная единая финансовая структура ТГ FESCO.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Реализован е</w:t>
      </w:r>
      <w:r w:rsidRPr="000425EA">
        <w:rPr>
          <w:color w:val="auto"/>
          <w:szCs w:val="24"/>
        </w:rPr>
        <w:t xml:space="preserve">диный подход к управлению бюджетными лимитами для всех компаний.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Система позволяет управлять бюджетом расходов с учетом принципов функциональной матричной структуры. </w:t>
      </w:r>
    </w:p>
    <w:p w:rsidR="00551A00" w:rsidRPr="000425EA" w:rsidRDefault="00CF692B" w:rsidP="000425EA">
      <w:pPr>
        <w:numPr>
          <w:ilvl w:val="2"/>
          <w:numId w:val="17"/>
        </w:numPr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>Количество участников согласования заявки на стороне бизнеса минимизировано до 4х ролей:</w:t>
      </w:r>
      <w:r w:rsidRPr="000425EA">
        <w:rPr>
          <w:color w:val="auto"/>
          <w:szCs w:val="24"/>
        </w:rPr>
        <w:t xml:space="preserve"> инициатор, руководитель инициатора, распорядитель бюджета, бюджетный контроллер. </w:t>
      </w:r>
    </w:p>
    <w:p w:rsidR="00551A00" w:rsidRPr="000425EA" w:rsidRDefault="00CF692B" w:rsidP="000425EA">
      <w:pPr>
        <w:numPr>
          <w:ilvl w:val="2"/>
          <w:numId w:val="17"/>
        </w:numPr>
        <w:spacing w:after="27"/>
        <w:ind w:left="57" w:right="64" w:firstLine="709"/>
        <w:jc w:val="both"/>
        <w:rPr>
          <w:color w:val="auto"/>
          <w:szCs w:val="24"/>
        </w:rPr>
      </w:pPr>
      <w:r w:rsidRPr="000425EA">
        <w:rPr>
          <w:color w:val="auto"/>
          <w:szCs w:val="24"/>
        </w:rPr>
        <w:t xml:space="preserve">Единое рабочее место Казначейства всех основных активов ТГ FESCO. В системе работает, как Казначейство ОЦО, так и Казначейство компаний, еще не принятых на обслуживание.  </w:t>
      </w:r>
    </w:p>
    <w:p w:rsidR="00551A00" w:rsidRPr="000425EA" w:rsidRDefault="00CF692B" w:rsidP="000425EA">
      <w:pPr>
        <w:spacing w:after="0" w:line="259" w:lineRule="auto"/>
        <w:ind w:left="57" w:firstLine="709"/>
        <w:jc w:val="both"/>
        <w:rPr>
          <w:color w:val="auto"/>
          <w:szCs w:val="24"/>
        </w:rPr>
      </w:pPr>
      <w:r w:rsidRPr="000425EA">
        <w:rPr>
          <w:b/>
          <w:color w:val="auto"/>
          <w:szCs w:val="24"/>
        </w:rPr>
        <w:t xml:space="preserve"> </w:t>
      </w:r>
    </w:p>
    <w:sectPr w:rsidR="00551A00" w:rsidRPr="000425EA">
      <w:pgSz w:w="11906" w:h="16838"/>
      <w:pgMar w:top="836" w:right="1043" w:bottom="8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54D"/>
    <w:multiLevelType w:val="multilevel"/>
    <w:tmpl w:val="08C85DE0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2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B1046"/>
    <w:multiLevelType w:val="hybridMultilevel"/>
    <w:tmpl w:val="92D47A96"/>
    <w:lvl w:ilvl="0" w:tplc="F7BC82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828B8">
      <w:start w:val="1"/>
      <w:numFmt w:val="lowerLetter"/>
      <w:lvlText w:val="%2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1">
      <w:start w:val="1"/>
      <w:numFmt w:val="decimal"/>
      <w:lvlText w:val="%3)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46946">
      <w:start w:val="1"/>
      <w:numFmt w:val="decimal"/>
      <w:lvlText w:val="%4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450B8">
      <w:start w:val="1"/>
      <w:numFmt w:val="lowerLetter"/>
      <w:lvlText w:val="%5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69818">
      <w:start w:val="1"/>
      <w:numFmt w:val="lowerRoman"/>
      <w:lvlText w:val="%6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84EAA">
      <w:start w:val="1"/>
      <w:numFmt w:val="decimal"/>
      <w:lvlText w:val="%7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FDDA">
      <w:start w:val="1"/>
      <w:numFmt w:val="lowerLetter"/>
      <w:lvlText w:val="%8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CA2EE">
      <w:start w:val="1"/>
      <w:numFmt w:val="lowerRoman"/>
      <w:lvlText w:val="%9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84D33"/>
    <w:multiLevelType w:val="hybridMultilevel"/>
    <w:tmpl w:val="2D5461AC"/>
    <w:lvl w:ilvl="0" w:tplc="F320CD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B0F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AA130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11">
      <w:start w:val="1"/>
      <w:numFmt w:val="decimal"/>
      <w:lvlText w:val="%4)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04C2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810C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2964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E993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E1C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4E22FD"/>
    <w:multiLevelType w:val="hybridMultilevel"/>
    <w:tmpl w:val="EFBE0364"/>
    <w:lvl w:ilvl="0" w:tplc="5F20B8FC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42924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0E12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636B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6DC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6DC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80D0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E94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8CCF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D04219"/>
    <w:multiLevelType w:val="multilevel"/>
    <w:tmpl w:val="9F8C401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82E18"/>
    <w:multiLevelType w:val="hybridMultilevel"/>
    <w:tmpl w:val="31C49BEA"/>
    <w:lvl w:ilvl="0" w:tplc="0FE2AE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C4A84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2606A">
      <w:start w:val="1"/>
      <w:numFmt w:val="decimal"/>
      <w:lvlRestart w:val="0"/>
      <w:lvlText w:val="%3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371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4FBAE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6C0EC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EDC6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0119E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0441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79134A"/>
    <w:multiLevelType w:val="hybridMultilevel"/>
    <w:tmpl w:val="42B81C6A"/>
    <w:lvl w:ilvl="0" w:tplc="17CE92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44872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1">
      <w:start w:val="1"/>
      <w:numFmt w:val="decimal"/>
      <w:lvlText w:val="%3)"/>
      <w:lvlJc w:val="left"/>
      <w:pPr>
        <w:ind w:left="17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EDEF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0A76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EB65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63D3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274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89A4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773613"/>
    <w:multiLevelType w:val="hybridMultilevel"/>
    <w:tmpl w:val="84760D6A"/>
    <w:lvl w:ilvl="0" w:tplc="34E838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2480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1">
      <w:start w:val="1"/>
      <w:numFmt w:val="decimal"/>
      <w:lvlText w:val="%3)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A6CB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C1E5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FAB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6473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4326E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249F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335AE"/>
    <w:multiLevelType w:val="hybridMultilevel"/>
    <w:tmpl w:val="F56E30CC"/>
    <w:lvl w:ilvl="0" w:tplc="B1A475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C1C3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1">
      <w:start w:val="1"/>
      <w:numFmt w:val="decimal"/>
      <w:lvlText w:val="%3)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445C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2BAE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CB1B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209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66D4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C4A7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13A1D"/>
    <w:multiLevelType w:val="hybridMultilevel"/>
    <w:tmpl w:val="3EE42984"/>
    <w:lvl w:ilvl="0" w:tplc="282C74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A98A2">
      <w:start w:val="1"/>
      <w:numFmt w:val="lowerLetter"/>
      <w:lvlText w:val="%2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AC4F6">
      <w:start w:val="1"/>
      <w:numFmt w:val="lowerRoman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84DE">
      <w:start w:val="1"/>
      <w:numFmt w:val="decimal"/>
      <w:lvlText w:val="%4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60F74">
      <w:start w:val="1"/>
      <w:numFmt w:val="lowerLetter"/>
      <w:lvlText w:val="%5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4E90C">
      <w:start w:val="1"/>
      <w:numFmt w:val="decimal"/>
      <w:lvlRestart w:val="0"/>
      <w:lvlText w:val="%6.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A02B6">
      <w:start w:val="1"/>
      <w:numFmt w:val="decimal"/>
      <w:lvlText w:val="%7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01514">
      <w:start w:val="1"/>
      <w:numFmt w:val="lowerLetter"/>
      <w:lvlText w:val="%8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EDB12">
      <w:start w:val="1"/>
      <w:numFmt w:val="lowerRoman"/>
      <w:lvlText w:val="%9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5A20C5"/>
    <w:multiLevelType w:val="hybridMultilevel"/>
    <w:tmpl w:val="6A8855CA"/>
    <w:lvl w:ilvl="0" w:tplc="01F803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691D0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6A1A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11">
      <w:start w:val="1"/>
      <w:numFmt w:val="decimal"/>
      <w:lvlText w:val="%4)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81E2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83A2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A37D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04BD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4933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A179D"/>
    <w:multiLevelType w:val="hybridMultilevel"/>
    <w:tmpl w:val="BC7ECBF4"/>
    <w:lvl w:ilvl="0" w:tplc="5DFE39F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592F3913"/>
    <w:multiLevelType w:val="hybridMultilevel"/>
    <w:tmpl w:val="7EA059BC"/>
    <w:lvl w:ilvl="0" w:tplc="E96C7C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309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89E8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E9F16">
      <w:start w:val="1"/>
      <w:numFmt w:val="lowerLetter"/>
      <w:lvlRestart w:val="0"/>
      <w:lvlText w:val="%4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CED9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ED7B0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03CB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27BB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E6CDC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E73471"/>
    <w:multiLevelType w:val="hybridMultilevel"/>
    <w:tmpl w:val="65AC0A60"/>
    <w:lvl w:ilvl="0" w:tplc="ADC274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014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0F1F6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11">
      <w:start w:val="1"/>
      <w:numFmt w:val="decimal"/>
      <w:lvlText w:val="%4)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C568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0B8A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602D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2C9F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2852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6C3FC4"/>
    <w:multiLevelType w:val="hybridMultilevel"/>
    <w:tmpl w:val="0F16409E"/>
    <w:lvl w:ilvl="0" w:tplc="5FFE23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AA484">
      <w:start w:val="1"/>
      <w:numFmt w:val="decimal"/>
      <w:lvlText w:val="%2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D87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E76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2FD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0E8B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473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CB8A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287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810E6C"/>
    <w:multiLevelType w:val="hybridMultilevel"/>
    <w:tmpl w:val="E92487BE"/>
    <w:lvl w:ilvl="0" w:tplc="18A4B7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AD468">
      <w:start w:val="1"/>
      <w:numFmt w:val="lowerLetter"/>
      <w:lvlText w:val="%2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CAD86">
      <w:start w:val="1"/>
      <w:numFmt w:val="lowerRoman"/>
      <w:lvlText w:val="%3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CEE9C">
      <w:start w:val="1"/>
      <w:numFmt w:val="decimal"/>
      <w:lvlText w:val="%4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7">
      <w:start w:val="1"/>
      <w:numFmt w:val="lowerLetter"/>
      <w:lvlText w:val="%5)"/>
      <w:lvlJc w:val="left"/>
      <w:pPr>
        <w:ind w:left="221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81FCE">
      <w:start w:val="1"/>
      <w:numFmt w:val="lowerRoman"/>
      <w:lvlText w:val="%6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6F12A">
      <w:start w:val="1"/>
      <w:numFmt w:val="decimal"/>
      <w:lvlText w:val="%7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ACF2E">
      <w:start w:val="1"/>
      <w:numFmt w:val="lowerLetter"/>
      <w:lvlText w:val="%8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E2778">
      <w:start w:val="1"/>
      <w:numFmt w:val="lowerRoman"/>
      <w:lvlText w:val="%9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924568"/>
    <w:multiLevelType w:val="hybridMultilevel"/>
    <w:tmpl w:val="B0FC4C46"/>
    <w:lvl w:ilvl="0" w:tplc="943896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80B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C9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EA8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8AE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4D8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211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CF28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002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377589"/>
    <w:multiLevelType w:val="hybridMultilevel"/>
    <w:tmpl w:val="9D680A0E"/>
    <w:lvl w:ilvl="0" w:tplc="3954C4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0673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2A54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6DDC2">
      <w:start w:val="5"/>
      <w:numFmt w:val="lowerLetter"/>
      <w:lvlRestart w:val="0"/>
      <w:lvlText w:val="%4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49D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0116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4A4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C7406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A8D9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3E4400"/>
    <w:multiLevelType w:val="hybridMultilevel"/>
    <w:tmpl w:val="5ADC3B0E"/>
    <w:lvl w:ilvl="0" w:tplc="2EBC43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AA8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C1DB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11">
      <w:start w:val="1"/>
      <w:numFmt w:val="decimal"/>
      <w:lvlText w:val="%4)"/>
      <w:lvlJc w:val="left"/>
      <w:pPr>
        <w:ind w:left="14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4126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0067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C4D6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00C8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E507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16"/>
  </w:num>
  <w:num w:numId="16">
    <w:abstractNumId w:val="14"/>
  </w:num>
  <w:num w:numId="17">
    <w:abstractNumId w:val="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00"/>
    <w:rsid w:val="000425EA"/>
    <w:rsid w:val="001C4233"/>
    <w:rsid w:val="00551A00"/>
    <w:rsid w:val="009D7986"/>
    <w:rsid w:val="00CC61F5"/>
    <w:rsid w:val="00C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A5E3B-C19C-4180-91AB-3288B510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6" w:line="268" w:lineRule="auto"/>
      <w:ind w:left="730" w:hanging="37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c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co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</vt:lpstr>
    </vt:vector>
  </TitlesOfParts>
  <Company>FESCO</Company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fesco</dc:creator>
  <cp:keywords/>
  <cp:lastModifiedBy>Marudina Diana</cp:lastModifiedBy>
  <cp:revision>2</cp:revision>
  <dcterms:created xsi:type="dcterms:W3CDTF">2019-04-06T05:55:00Z</dcterms:created>
  <dcterms:modified xsi:type="dcterms:W3CDTF">2019-04-06T05:55:00Z</dcterms:modified>
</cp:coreProperties>
</file>